
<file path=[Content_Types].xml><?xml version="1.0" encoding="utf-8"?>
<Types xmlns="http://schemas.openxmlformats.org/package/2006/content-types">
  <Default Extension="png" ContentType="image/png"/>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35AF69" w14:textId="1064BB59" w:rsidR="001C4468" w:rsidRPr="00E93BC5" w:rsidRDefault="001C4468" w:rsidP="00406622">
      <w:pPr>
        <w:shd w:val="clear" w:color="auto" w:fill="FFFFFF"/>
        <w:tabs>
          <w:tab w:val="left" w:pos="270"/>
        </w:tabs>
        <w:spacing w:before="120" w:after="0" w:line="240" w:lineRule="auto"/>
        <w:jc w:val="center"/>
        <w:rPr>
          <w:rFonts w:ascii="Times New Roman" w:hAnsi="Times New Roman"/>
          <w:b/>
          <w:sz w:val="24"/>
          <w:szCs w:val="24"/>
          <w:lang w:val="nl-NL"/>
        </w:rPr>
      </w:pPr>
      <w:r w:rsidRPr="00E93BC5">
        <w:rPr>
          <w:rFonts w:ascii="Times New Roman" w:hAnsi="Times New Roman"/>
          <w:b/>
          <w:sz w:val="24"/>
          <w:szCs w:val="24"/>
          <w:lang w:val="nl-NL"/>
        </w:rPr>
        <w:t>BÁO CÁO CỦA CÔNG TY QUẢN LÝ QUỸ</w:t>
      </w:r>
    </w:p>
    <w:p w14:paraId="0E96F330" w14:textId="77777777" w:rsidR="00C17D8E" w:rsidRPr="00E93BC5" w:rsidRDefault="00C17D8E" w:rsidP="00FF0C62">
      <w:pPr>
        <w:shd w:val="clear" w:color="auto" w:fill="FFFFFF"/>
        <w:tabs>
          <w:tab w:val="left" w:pos="540"/>
        </w:tabs>
        <w:spacing w:before="120" w:after="0" w:line="240" w:lineRule="auto"/>
        <w:jc w:val="center"/>
        <w:rPr>
          <w:rFonts w:ascii="Times New Roman" w:hAnsi="Times New Roman"/>
          <w:b/>
          <w:sz w:val="24"/>
          <w:szCs w:val="24"/>
          <w:lang w:val="nl-NL"/>
        </w:rPr>
      </w:pPr>
      <w:r w:rsidRPr="00E93BC5">
        <w:rPr>
          <w:rFonts w:ascii="Times New Roman" w:hAnsi="Times New Roman"/>
          <w:b/>
          <w:sz w:val="24"/>
          <w:szCs w:val="24"/>
          <w:lang w:val="nl-NL"/>
        </w:rPr>
        <w:t>(</w:t>
      </w:r>
      <w:r w:rsidRPr="00E93BC5">
        <w:rPr>
          <w:rFonts w:ascii="Times New Roman" w:hAnsi="Times New Roman"/>
          <w:b/>
          <w:i/>
          <w:sz w:val="24"/>
          <w:szCs w:val="24"/>
          <w:lang w:val="nl-NL"/>
        </w:rPr>
        <w:t>Ban hành kèm theo Thông tư số 181/2015/TT-BTC ngày 13 tháng 11 năm 2015 của Bộ Tài chính)</w:t>
      </w:r>
    </w:p>
    <w:p w14:paraId="4FFC3A13" w14:textId="77777777" w:rsidR="00C17D8E" w:rsidRPr="00E93BC5" w:rsidRDefault="00C17D8E" w:rsidP="00FF0C62">
      <w:pPr>
        <w:shd w:val="clear" w:color="auto" w:fill="FFFFFF"/>
        <w:tabs>
          <w:tab w:val="left" w:pos="540"/>
        </w:tabs>
        <w:spacing w:before="120" w:after="0" w:line="240" w:lineRule="auto"/>
        <w:jc w:val="center"/>
        <w:rPr>
          <w:rFonts w:ascii="Times New Roman" w:hAnsi="Times New Roman"/>
          <w:b/>
          <w:sz w:val="24"/>
          <w:szCs w:val="24"/>
          <w:lang w:val="nl-NL"/>
        </w:rPr>
      </w:pPr>
      <w:r w:rsidRPr="00E93BC5">
        <w:rPr>
          <w:rFonts w:ascii="Times New Roman" w:hAnsi="Times New Roman"/>
          <w:b/>
          <w:sz w:val="24"/>
          <w:szCs w:val="24"/>
          <w:lang w:val="nl-NL"/>
        </w:rPr>
        <w:t>BÁO CÁO CỦA CÔNG TY TNHH MTV QUẢN LÝ QUỸ CHUBB LIFE</w:t>
      </w:r>
    </w:p>
    <w:p w14:paraId="1A4CC93D" w14:textId="09826232" w:rsidR="00C17D8E" w:rsidRPr="00E93BC5" w:rsidRDefault="00C17D8E" w:rsidP="008A4832">
      <w:pPr>
        <w:shd w:val="clear" w:color="auto" w:fill="FFFFFF"/>
        <w:tabs>
          <w:tab w:val="left" w:pos="540"/>
        </w:tabs>
        <w:spacing w:before="120" w:after="240" w:line="240" w:lineRule="auto"/>
        <w:jc w:val="center"/>
        <w:rPr>
          <w:rFonts w:ascii="Times New Roman" w:hAnsi="Times New Roman"/>
          <w:b/>
          <w:i/>
          <w:sz w:val="24"/>
          <w:szCs w:val="24"/>
          <w:lang w:val="nl-NL"/>
        </w:rPr>
      </w:pPr>
      <w:r w:rsidRPr="00E93BC5">
        <w:rPr>
          <w:rFonts w:ascii="Times New Roman" w:hAnsi="Times New Roman"/>
          <w:b/>
          <w:i/>
          <w:sz w:val="24"/>
          <w:szCs w:val="24"/>
          <w:lang w:val="nl-NL"/>
        </w:rPr>
        <w:t>(</w:t>
      </w:r>
      <w:r w:rsidR="001752AD">
        <w:rPr>
          <w:rFonts w:ascii="Times New Roman" w:hAnsi="Times New Roman"/>
          <w:b/>
          <w:i/>
          <w:sz w:val="24"/>
          <w:szCs w:val="24"/>
          <w:lang w:val="nl-NL"/>
        </w:rPr>
        <w:t xml:space="preserve">Bán niên </w:t>
      </w:r>
      <w:r w:rsidR="002D54C8" w:rsidRPr="00E93BC5">
        <w:rPr>
          <w:rFonts w:ascii="Times New Roman" w:hAnsi="Times New Roman"/>
          <w:b/>
          <w:i/>
          <w:sz w:val="24"/>
          <w:szCs w:val="24"/>
          <w:lang w:val="nl-NL"/>
        </w:rPr>
        <w:t>202</w:t>
      </w:r>
      <w:r w:rsidR="0039368F">
        <w:rPr>
          <w:rFonts w:ascii="Times New Roman" w:hAnsi="Times New Roman"/>
          <w:b/>
          <w:i/>
          <w:sz w:val="24"/>
          <w:szCs w:val="24"/>
          <w:lang w:val="nl-NL"/>
        </w:rPr>
        <w:t>5</w:t>
      </w:r>
      <w:r w:rsidRPr="00E93BC5">
        <w:rPr>
          <w:rFonts w:ascii="Times New Roman" w:hAnsi="Times New Roman"/>
          <w:b/>
          <w:i/>
          <w:sz w:val="24"/>
          <w:szCs w:val="24"/>
          <w:lang w:val="nl-NL"/>
        </w:rPr>
        <w:t>)</w:t>
      </w:r>
    </w:p>
    <w:p w14:paraId="0ED0F6F0" w14:textId="77777777" w:rsidR="001C4468" w:rsidRPr="00E93BC5" w:rsidRDefault="001C4468" w:rsidP="00B3750F">
      <w:pPr>
        <w:pStyle w:val="ListParagraph"/>
        <w:numPr>
          <w:ilvl w:val="0"/>
          <w:numId w:val="1"/>
        </w:numPr>
        <w:shd w:val="clear" w:color="auto" w:fill="FFFFFF"/>
        <w:tabs>
          <w:tab w:val="left" w:pos="540"/>
        </w:tabs>
        <w:spacing w:before="120" w:after="0" w:line="240" w:lineRule="auto"/>
        <w:ind w:hanging="1080"/>
        <w:jc w:val="both"/>
        <w:rPr>
          <w:rFonts w:ascii="Times New Roman" w:hAnsi="Times New Roman"/>
          <w:b/>
          <w:sz w:val="24"/>
          <w:szCs w:val="24"/>
          <w:lang w:val="nl-NL"/>
        </w:rPr>
      </w:pPr>
      <w:r w:rsidRPr="00E93BC5">
        <w:rPr>
          <w:rFonts w:ascii="Times New Roman" w:hAnsi="Times New Roman"/>
          <w:b/>
          <w:sz w:val="24"/>
          <w:szCs w:val="24"/>
          <w:lang w:val="nl-NL"/>
        </w:rPr>
        <w:t>T</w:t>
      </w:r>
      <w:r w:rsidR="00D86A2D" w:rsidRPr="00E93BC5">
        <w:rPr>
          <w:rFonts w:ascii="Times New Roman" w:hAnsi="Times New Roman"/>
          <w:b/>
          <w:sz w:val="24"/>
          <w:szCs w:val="24"/>
          <w:lang w:val="nl-NL"/>
        </w:rPr>
        <w:t>HÔNG TIN CHUNG VỀ QUỸ</w:t>
      </w:r>
    </w:p>
    <w:p w14:paraId="019E1D7F" w14:textId="77777777" w:rsidR="00C17D8E" w:rsidRPr="00E93BC5" w:rsidRDefault="00C17D8E" w:rsidP="00B3750F">
      <w:pPr>
        <w:shd w:val="clear" w:color="auto" w:fill="FFFFFF"/>
        <w:tabs>
          <w:tab w:val="left" w:pos="450"/>
        </w:tabs>
        <w:spacing w:before="120" w:after="0" w:line="240" w:lineRule="auto"/>
        <w:jc w:val="both"/>
        <w:rPr>
          <w:rFonts w:ascii="Times New Roman" w:eastAsia="Times New Roman" w:hAnsi="Times New Roman"/>
          <w:bCs/>
          <w:color w:val="000000"/>
          <w:sz w:val="24"/>
          <w:szCs w:val="24"/>
          <w:lang w:val="nl-NL" w:eastAsia="en-SG"/>
        </w:rPr>
      </w:pPr>
      <w:r w:rsidRPr="00E93BC5">
        <w:rPr>
          <w:rFonts w:ascii="Times New Roman" w:eastAsia="Times New Roman" w:hAnsi="Times New Roman"/>
          <w:bCs/>
          <w:color w:val="000000"/>
          <w:sz w:val="24"/>
          <w:szCs w:val="24"/>
          <w:lang w:val="nl-NL" w:eastAsia="en-SG"/>
        </w:rPr>
        <w:t xml:space="preserve">Tên quỹ: </w:t>
      </w:r>
      <w:r w:rsidRPr="00E93BC5">
        <w:rPr>
          <w:rFonts w:ascii="Times New Roman" w:eastAsia="Times New Roman" w:hAnsi="Times New Roman"/>
          <w:b/>
          <w:bCs/>
          <w:color w:val="000000"/>
          <w:sz w:val="24"/>
          <w:szCs w:val="24"/>
          <w:lang w:val="nl-NL" w:eastAsia="en-SG"/>
        </w:rPr>
        <w:t>Quỹ Đầu tư Trái phiếu Mở rộng Chubb</w:t>
      </w:r>
    </w:p>
    <w:p w14:paraId="29DE4F7B" w14:textId="77777777" w:rsidR="00C17D8E" w:rsidRPr="00E93BC5" w:rsidRDefault="00AA4AF1" w:rsidP="00B3750F">
      <w:pPr>
        <w:shd w:val="clear" w:color="auto" w:fill="FFFFFF"/>
        <w:tabs>
          <w:tab w:val="left" w:pos="450"/>
        </w:tabs>
        <w:spacing w:before="120" w:after="0" w:line="240" w:lineRule="auto"/>
        <w:jc w:val="both"/>
        <w:rPr>
          <w:rFonts w:ascii="Times New Roman" w:hAnsi="Times New Roman"/>
          <w:sz w:val="24"/>
          <w:szCs w:val="24"/>
          <w:lang w:val="nl-NL"/>
        </w:rPr>
      </w:pPr>
      <w:r w:rsidRPr="00E93BC5">
        <w:rPr>
          <w:rFonts w:ascii="Times New Roman" w:eastAsia="Times New Roman" w:hAnsi="Times New Roman"/>
          <w:bCs/>
          <w:color w:val="000000"/>
          <w:sz w:val="24"/>
          <w:szCs w:val="24"/>
          <w:lang w:val="nl-NL" w:eastAsia="en-SG"/>
        </w:rPr>
        <w:t xml:space="preserve"> </w:t>
      </w:r>
      <w:r w:rsidR="00C17D8E" w:rsidRPr="00E93BC5">
        <w:rPr>
          <w:rFonts w:ascii="Times New Roman" w:eastAsia="Times New Roman" w:hAnsi="Times New Roman"/>
          <w:bCs/>
          <w:color w:val="000000"/>
          <w:sz w:val="24"/>
          <w:szCs w:val="24"/>
          <w:lang w:val="nl-NL" w:eastAsia="en-SG"/>
        </w:rPr>
        <w:t xml:space="preserve">Loại hình quỹ: </w:t>
      </w:r>
      <w:r w:rsidR="00C17D8E" w:rsidRPr="00E93BC5">
        <w:rPr>
          <w:rFonts w:ascii="Times New Roman" w:eastAsia="Times New Roman" w:hAnsi="Times New Roman"/>
          <w:b/>
          <w:bCs/>
          <w:color w:val="000000"/>
          <w:sz w:val="24"/>
          <w:szCs w:val="24"/>
          <w:lang w:val="nl-NL" w:eastAsia="en-SG"/>
        </w:rPr>
        <w:t>Quỹ mở</w:t>
      </w:r>
    </w:p>
    <w:p w14:paraId="509BD9F5" w14:textId="77777777" w:rsidR="001C4468" w:rsidRPr="00E93BC5" w:rsidRDefault="001C4468" w:rsidP="00B3750F">
      <w:pPr>
        <w:pStyle w:val="ListParagraph"/>
        <w:numPr>
          <w:ilvl w:val="0"/>
          <w:numId w:val="3"/>
        </w:numPr>
        <w:shd w:val="clear" w:color="auto" w:fill="FFFFFF"/>
        <w:spacing w:before="120" w:after="0" w:line="240" w:lineRule="auto"/>
        <w:ind w:left="360"/>
        <w:jc w:val="both"/>
        <w:rPr>
          <w:rFonts w:ascii="Times New Roman" w:hAnsi="Times New Roman"/>
          <w:b/>
          <w:sz w:val="24"/>
          <w:szCs w:val="24"/>
          <w:lang w:val="nl-NL"/>
        </w:rPr>
      </w:pPr>
      <w:r w:rsidRPr="00E93BC5">
        <w:rPr>
          <w:rFonts w:ascii="Times New Roman" w:hAnsi="Times New Roman"/>
          <w:b/>
          <w:sz w:val="24"/>
          <w:szCs w:val="24"/>
          <w:lang w:val="nl-NL"/>
        </w:rPr>
        <w:t>Mục tiêu của Quỹ:</w:t>
      </w:r>
    </w:p>
    <w:p w14:paraId="06055ACB" w14:textId="77777777" w:rsidR="00C17D8E" w:rsidRPr="00E93BC5" w:rsidRDefault="00967897" w:rsidP="00B3750F">
      <w:pPr>
        <w:shd w:val="clear" w:color="auto" w:fill="FFFFFF"/>
        <w:tabs>
          <w:tab w:val="left" w:pos="540"/>
        </w:tabs>
        <w:spacing w:before="120" w:after="0" w:line="240" w:lineRule="auto"/>
        <w:jc w:val="both"/>
        <w:rPr>
          <w:rFonts w:ascii="Times New Roman" w:eastAsia="Times New Roman" w:hAnsi="Times New Roman"/>
          <w:bCs/>
          <w:color w:val="000000"/>
          <w:sz w:val="24"/>
          <w:szCs w:val="24"/>
          <w:lang w:val="nl-NL" w:eastAsia="en-SG"/>
        </w:rPr>
      </w:pPr>
      <w:r w:rsidRPr="00E93BC5">
        <w:rPr>
          <w:rFonts w:ascii="Times New Roman" w:eastAsia="Times New Roman" w:hAnsi="Times New Roman"/>
          <w:bCs/>
          <w:color w:val="000000"/>
          <w:sz w:val="24"/>
          <w:szCs w:val="24"/>
          <w:lang w:val="nl-NL" w:eastAsia="en-SG"/>
        </w:rPr>
        <w:t>Mục tiêu đầu tư của Quỹ là tối đa hóa lợi nhuận đồng thời bảo toàn vốn cho Nhà Đầu tư thông qua việc đầu tư vào các tài sản có thu nhập cố định an toàn và một phần vào các cổ phiếu cơ bản có hoạt động kinh doanh tốt và được tự do chuyển nhượng với mục đích phân tán rủi ro đầu tư và mang lại cho các Nhà Đầu tư kết quả tốt nhất từ việc quản lý danh mục đầu tư, phù hợp với các quyết định của Đại hội Nhà Đầu tư và Pháp luật</w:t>
      </w:r>
      <w:r w:rsidR="00C17D8E" w:rsidRPr="00E93BC5">
        <w:rPr>
          <w:rFonts w:ascii="Times New Roman" w:eastAsia="Times New Roman" w:hAnsi="Times New Roman"/>
          <w:bCs/>
          <w:color w:val="000000"/>
          <w:sz w:val="24"/>
          <w:szCs w:val="24"/>
          <w:lang w:val="nl-NL" w:eastAsia="en-SG"/>
        </w:rPr>
        <w:t xml:space="preserve">. </w:t>
      </w:r>
    </w:p>
    <w:p w14:paraId="1678E42E" w14:textId="77777777" w:rsidR="001C4468" w:rsidRPr="00E93BC5" w:rsidRDefault="001C4468" w:rsidP="00FF0C62">
      <w:pPr>
        <w:pStyle w:val="ListParagraph"/>
        <w:numPr>
          <w:ilvl w:val="0"/>
          <w:numId w:val="3"/>
        </w:numPr>
        <w:shd w:val="clear" w:color="auto" w:fill="FFFFFF"/>
        <w:spacing w:before="120" w:after="0" w:line="480" w:lineRule="auto"/>
        <w:ind w:left="360"/>
        <w:jc w:val="both"/>
        <w:rPr>
          <w:rFonts w:ascii="Times New Roman" w:hAnsi="Times New Roman"/>
          <w:b/>
          <w:sz w:val="24"/>
          <w:szCs w:val="24"/>
          <w:lang w:val="nl-NL"/>
        </w:rPr>
      </w:pPr>
      <w:r w:rsidRPr="00E93BC5">
        <w:rPr>
          <w:rFonts w:ascii="Times New Roman" w:hAnsi="Times New Roman"/>
          <w:b/>
          <w:sz w:val="24"/>
          <w:szCs w:val="24"/>
          <w:lang w:val="nl-NL"/>
        </w:rPr>
        <w:t>Hiệu quả hoạt động của Quỹ:</w:t>
      </w:r>
    </w:p>
    <w:tbl>
      <w:tblPr>
        <w:tblW w:w="7349" w:type="dxa"/>
        <w:jc w:val="center"/>
        <w:tblLook w:val="04A0" w:firstRow="1" w:lastRow="0" w:firstColumn="1" w:lastColumn="0" w:noHBand="0" w:noVBand="1"/>
      </w:tblPr>
      <w:tblGrid>
        <w:gridCol w:w="3787"/>
        <w:gridCol w:w="3562"/>
      </w:tblGrid>
      <w:tr w:rsidR="009860B3" w:rsidRPr="00E93BC5" w14:paraId="0A641D04" w14:textId="77777777" w:rsidTr="00ED7937">
        <w:trPr>
          <w:trHeight w:val="677"/>
          <w:jc w:val="center"/>
        </w:trPr>
        <w:tc>
          <w:tcPr>
            <w:tcW w:w="3787" w:type="dxa"/>
            <w:tcBorders>
              <w:top w:val="single" w:sz="4" w:space="0" w:color="auto"/>
              <w:left w:val="single" w:sz="4" w:space="0" w:color="auto"/>
              <w:bottom w:val="single" w:sz="4" w:space="0" w:color="auto"/>
              <w:right w:val="single" w:sz="4" w:space="0" w:color="auto"/>
            </w:tcBorders>
            <w:shd w:val="clear" w:color="000000" w:fill="DCE6F1"/>
            <w:vAlign w:val="center"/>
            <w:hideMark/>
          </w:tcPr>
          <w:p w14:paraId="36D688A9" w14:textId="71897608" w:rsidR="009860B3" w:rsidRPr="00E93BC5" w:rsidRDefault="009860B3" w:rsidP="009860B3">
            <w:pPr>
              <w:spacing w:after="0" w:line="240" w:lineRule="auto"/>
              <w:jc w:val="center"/>
              <w:rPr>
                <w:rFonts w:ascii="Times New Roman" w:eastAsia="Times New Roman" w:hAnsi="Times New Roman"/>
                <w:bCs/>
                <w:color w:val="000000"/>
                <w:sz w:val="24"/>
                <w:szCs w:val="24"/>
                <w:lang w:val="en-SG" w:eastAsia="en-SG"/>
              </w:rPr>
            </w:pPr>
            <w:r w:rsidRPr="00E93BC5">
              <w:rPr>
                <w:rFonts w:ascii="Times New Roman" w:eastAsia="Times New Roman" w:hAnsi="Times New Roman"/>
                <w:bCs/>
                <w:color w:val="000000"/>
                <w:sz w:val="24"/>
                <w:szCs w:val="24"/>
                <w:lang w:val="en-SG" w:eastAsia="en-SG"/>
              </w:rPr>
              <w:t xml:space="preserve">NAV </w:t>
            </w:r>
            <w:proofErr w:type="spellStart"/>
            <w:r w:rsidRPr="00E93BC5">
              <w:rPr>
                <w:rFonts w:ascii="Times New Roman" w:eastAsia="Times New Roman" w:hAnsi="Times New Roman"/>
                <w:bCs/>
                <w:color w:val="000000"/>
                <w:sz w:val="24"/>
                <w:szCs w:val="24"/>
                <w:lang w:val="en-SG" w:eastAsia="en-SG"/>
              </w:rPr>
              <w:t>ngày</w:t>
            </w:r>
            <w:proofErr w:type="spellEnd"/>
            <w:r w:rsidRPr="00E93BC5">
              <w:rPr>
                <w:rFonts w:ascii="Times New Roman" w:eastAsia="Times New Roman" w:hAnsi="Times New Roman"/>
                <w:bCs/>
                <w:color w:val="000000"/>
                <w:sz w:val="24"/>
                <w:szCs w:val="24"/>
                <w:lang w:val="en-SG" w:eastAsia="en-SG"/>
              </w:rPr>
              <w:t xml:space="preserve"> </w:t>
            </w:r>
            <w:r w:rsidR="0039368F">
              <w:rPr>
                <w:rFonts w:ascii="Times New Roman" w:eastAsia="Times New Roman" w:hAnsi="Times New Roman"/>
                <w:bCs/>
                <w:color w:val="000000"/>
                <w:sz w:val="24"/>
                <w:szCs w:val="24"/>
                <w:lang w:val="en-SG" w:eastAsia="en-SG"/>
              </w:rPr>
              <w:t>31/12/2024</w:t>
            </w:r>
            <w:r w:rsidRPr="00E93BC5">
              <w:rPr>
                <w:rFonts w:ascii="Times New Roman" w:eastAsia="Times New Roman" w:hAnsi="Times New Roman"/>
                <w:bCs/>
                <w:color w:val="000000"/>
                <w:sz w:val="24"/>
                <w:szCs w:val="24"/>
                <w:lang w:val="en-SG" w:eastAsia="en-SG"/>
              </w:rPr>
              <w:t xml:space="preserve"> (VNĐ)</w:t>
            </w:r>
          </w:p>
        </w:tc>
        <w:tc>
          <w:tcPr>
            <w:tcW w:w="3562" w:type="dxa"/>
            <w:tcBorders>
              <w:top w:val="single" w:sz="4" w:space="0" w:color="auto"/>
              <w:left w:val="nil"/>
              <w:bottom w:val="single" w:sz="4" w:space="0" w:color="auto"/>
              <w:right w:val="single" w:sz="4" w:space="0" w:color="auto"/>
            </w:tcBorders>
            <w:shd w:val="clear" w:color="000000" w:fill="DCE6F1"/>
            <w:vAlign w:val="center"/>
            <w:hideMark/>
          </w:tcPr>
          <w:p w14:paraId="5F458DF7" w14:textId="469578F4" w:rsidR="009860B3" w:rsidRPr="00E93BC5" w:rsidRDefault="009860B3" w:rsidP="009860B3">
            <w:pPr>
              <w:spacing w:after="0" w:line="240" w:lineRule="auto"/>
              <w:jc w:val="center"/>
              <w:rPr>
                <w:rFonts w:ascii="Times New Roman" w:eastAsia="Times New Roman" w:hAnsi="Times New Roman"/>
                <w:bCs/>
                <w:color w:val="000000"/>
                <w:sz w:val="24"/>
                <w:szCs w:val="24"/>
                <w:lang w:val="en-SG" w:eastAsia="en-SG"/>
              </w:rPr>
            </w:pPr>
            <w:r w:rsidRPr="00E93BC5">
              <w:rPr>
                <w:rFonts w:ascii="Times New Roman" w:eastAsia="Times New Roman" w:hAnsi="Times New Roman"/>
                <w:bCs/>
                <w:color w:val="000000"/>
                <w:sz w:val="24"/>
                <w:szCs w:val="24"/>
                <w:lang w:val="en-SG" w:eastAsia="en-SG"/>
              </w:rPr>
              <w:t xml:space="preserve">NAV </w:t>
            </w:r>
            <w:proofErr w:type="spellStart"/>
            <w:r w:rsidRPr="00E93BC5">
              <w:rPr>
                <w:rFonts w:ascii="Times New Roman" w:eastAsia="Times New Roman" w:hAnsi="Times New Roman"/>
                <w:bCs/>
                <w:color w:val="000000"/>
                <w:sz w:val="24"/>
                <w:szCs w:val="24"/>
                <w:lang w:val="en-SG" w:eastAsia="en-SG"/>
              </w:rPr>
              <w:t>ngày</w:t>
            </w:r>
            <w:proofErr w:type="spellEnd"/>
            <w:r w:rsidRPr="00E93BC5">
              <w:rPr>
                <w:rFonts w:ascii="Times New Roman" w:eastAsia="Times New Roman" w:hAnsi="Times New Roman"/>
                <w:bCs/>
                <w:color w:val="000000"/>
                <w:sz w:val="24"/>
                <w:szCs w:val="24"/>
                <w:lang w:val="en-SG" w:eastAsia="en-SG"/>
              </w:rPr>
              <w:t xml:space="preserve"> </w:t>
            </w:r>
            <w:r w:rsidR="002D6606">
              <w:rPr>
                <w:rFonts w:ascii="Times New Roman" w:eastAsia="Times New Roman" w:hAnsi="Times New Roman"/>
                <w:bCs/>
                <w:color w:val="000000"/>
                <w:sz w:val="24"/>
                <w:szCs w:val="24"/>
                <w:lang w:val="en-SG" w:eastAsia="en-SG"/>
              </w:rPr>
              <w:t>30/06/202</w:t>
            </w:r>
            <w:r w:rsidR="0039368F">
              <w:rPr>
                <w:rFonts w:ascii="Times New Roman" w:eastAsia="Times New Roman" w:hAnsi="Times New Roman"/>
                <w:bCs/>
                <w:color w:val="000000"/>
                <w:sz w:val="24"/>
                <w:szCs w:val="24"/>
                <w:lang w:val="en-SG" w:eastAsia="en-SG"/>
              </w:rPr>
              <w:t>5</w:t>
            </w:r>
            <w:r w:rsidRPr="00E93BC5">
              <w:rPr>
                <w:rFonts w:ascii="Times New Roman" w:eastAsia="Times New Roman" w:hAnsi="Times New Roman"/>
                <w:bCs/>
                <w:color w:val="000000"/>
                <w:sz w:val="24"/>
                <w:szCs w:val="24"/>
                <w:lang w:val="en-SG" w:eastAsia="en-SG"/>
              </w:rPr>
              <w:t xml:space="preserve"> (VNĐ)</w:t>
            </w:r>
          </w:p>
        </w:tc>
      </w:tr>
      <w:tr w:rsidR="009860B3" w:rsidRPr="00E93BC5" w14:paraId="49BCADE4" w14:textId="77777777" w:rsidTr="003271F8">
        <w:trPr>
          <w:trHeight w:val="503"/>
          <w:jc w:val="center"/>
        </w:trPr>
        <w:tc>
          <w:tcPr>
            <w:tcW w:w="3787" w:type="dxa"/>
            <w:tcBorders>
              <w:top w:val="nil"/>
              <w:left w:val="single" w:sz="4" w:space="0" w:color="auto"/>
              <w:bottom w:val="single" w:sz="4" w:space="0" w:color="auto"/>
              <w:right w:val="single" w:sz="4" w:space="0" w:color="auto"/>
            </w:tcBorders>
            <w:shd w:val="clear" w:color="000000" w:fill="DCE6F1"/>
            <w:noWrap/>
            <w:vAlign w:val="center"/>
          </w:tcPr>
          <w:p w14:paraId="3DB9E597" w14:textId="01BB3385" w:rsidR="009860B3" w:rsidRPr="00E93BC5" w:rsidRDefault="0039368F" w:rsidP="003271F8">
            <w:pPr>
              <w:spacing w:after="0" w:line="240" w:lineRule="auto"/>
              <w:jc w:val="center"/>
              <w:rPr>
                <w:rFonts w:ascii="Times New Roman" w:eastAsia="Times New Roman" w:hAnsi="Times New Roman"/>
                <w:bCs/>
                <w:color w:val="000000"/>
                <w:sz w:val="24"/>
                <w:szCs w:val="24"/>
                <w:lang w:val="en-SG" w:eastAsia="en-SG"/>
              </w:rPr>
            </w:pPr>
            <w:r w:rsidRPr="0039368F">
              <w:rPr>
                <w:rFonts w:ascii="Times New Roman" w:eastAsia="Times New Roman" w:hAnsi="Times New Roman"/>
                <w:bCs/>
                <w:color w:val="000000"/>
                <w:sz w:val="24"/>
                <w:szCs w:val="24"/>
                <w:lang w:val="en-SG" w:eastAsia="en-SG"/>
              </w:rPr>
              <w:t>131</w:t>
            </w:r>
            <w:r>
              <w:rPr>
                <w:rFonts w:ascii="Times New Roman" w:eastAsia="Times New Roman" w:hAnsi="Times New Roman"/>
                <w:bCs/>
                <w:color w:val="000000"/>
                <w:sz w:val="24"/>
                <w:szCs w:val="24"/>
                <w:lang w:val="en-SG" w:eastAsia="en-SG"/>
              </w:rPr>
              <w:t>.</w:t>
            </w:r>
            <w:r w:rsidRPr="0039368F">
              <w:rPr>
                <w:rFonts w:ascii="Times New Roman" w:eastAsia="Times New Roman" w:hAnsi="Times New Roman"/>
                <w:bCs/>
                <w:color w:val="000000"/>
                <w:sz w:val="24"/>
                <w:szCs w:val="24"/>
                <w:lang w:val="en-SG" w:eastAsia="en-SG"/>
              </w:rPr>
              <w:t>341</w:t>
            </w:r>
            <w:r>
              <w:rPr>
                <w:rFonts w:ascii="Times New Roman" w:eastAsia="Times New Roman" w:hAnsi="Times New Roman"/>
                <w:bCs/>
                <w:color w:val="000000"/>
                <w:sz w:val="24"/>
                <w:szCs w:val="24"/>
                <w:lang w:val="en-SG" w:eastAsia="en-SG"/>
              </w:rPr>
              <w:t>.</w:t>
            </w:r>
            <w:r w:rsidRPr="0039368F">
              <w:rPr>
                <w:rFonts w:ascii="Times New Roman" w:eastAsia="Times New Roman" w:hAnsi="Times New Roman"/>
                <w:bCs/>
                <w:color w:val="000000"/>
                <w:sz w:val="24"/>
                <w:szCs w:val="24"/>
                <w:lang w:val="en-SG" w:eastAsia="en-SG"/>
              </w:rPr>
              <w:t>960</w:t>
            </w:r>
            <w:r>
              <w:rPr>
                <w:rFonts w:ascii="Times New Roman" w:eastAsia="Times New Roman" w:hAnsi="Times New Roman"/>
                <w:bCs/>
                <w:color w:val="000000"/>
                <w:sz w:val="24"/>
                <w:szCs w:val="24"/>
                <w:lang w:val="en-SG" w:eastAsia="en-SG"/>
              </w:rPr>
              <w:t>.</w:t>
            </w:r>
            <w:r w:rsidRPr="0039368F">
              <w:rPr>
                <w:rFonts w:ascii="Times New Roman" w:eastAsia="Times New Roman" w:hAnsi="Times New Roman"/>
                <w:bCs/>
                <w:color w:val="000000"/>
                <w:sz w:val="24"/>
                <w:szCs w:val="24"/>
                <w:lang w:val="en-SG" w:eastAsia="en-SG"/>
              </w:rPr>
              <w:t>853</w:t>
            </w:r>
          </w:p>
        </w:tc>
        <w:tc>
          <w:tcPr>
            <w:tcW w:w="3562" w:type="dxa"/>
            <w:tcBorders>
              <w:top w:val="nil"/>
              <w:left w:val="nil"/>
              <w:bottom w:val="single" w:sz="4" w:space="0" w:color="auto"/>
              <w:right w:val="single" w:sz="4" w:space="0" w:color="auto"/>
            </w:tcBorders>
            <w:shd w:val="clear" w:color="000000" w:fill="DCE6F1"/>
            <w:noWrap/>
            <w:vAlign w:val="center"/>
          </w:tcPr>
          <w:p w14:paraId="1FA9A21B" w14:textId="5965091B" w:rsidR="009860B3" w:rsidRPr="001C68EF" w:rsidRDefault="0039368F" w:rsidP="00EC6196">
            <w:pPr>
              <w:spacing w:after="0" w:line="240" w:lineRule="auto"/>
              <w:jc w:val="center"/>
              <w:rPr>
                <w:rFonts w:ascii="Times New Roman" w:eastAsia="Times New Roman" w:hAnsi="Times New Roman"/>
                <w:color w:val="000000"/>
                <w:sz w:val="20"/>
                <w:szCs w:val="20"/>
              </w:rPr>
            </w:pPr>
            <w:r w:rsidRPr="0039368F">
              <w:rPr>
                <w:rFonts w:ascii="Times New Roman" w:eastAsia="Times New Roman" w:hAnsi="Times New Roman"/>
                <w:bCs/>
                <w:color w:val="000000"/>
                <w:sz w:val="24"/>
                <w:szCs w:val="24"/>
                <w:lang w:val="en-SG" w:eastAsia="en-SG"/>
              </w:rPr>
              <w:t>134</w:t>
            </w:r>
            <w:r>
              <w:rPr>
                <w:rFonts w:ascii="Times New Roman" w:eastAsia="Times New Roman" w:hAnsi="Times New Roman"/>
                <w:bCs/>
                <w:color w:val="000000"/>
                <w:sz w:val="24"/>
                <w:szCs w:val="24"/>
                <w:lang w:val="en-SG" w:eastAsia="en-SG"/>
              </w:rPr>
              <w:t>.</w:t>
            </w:r>
            <w:r w:rsidRPr="0039368F">
              <w:rPr>
                <w:rFonts w:ascii="Times New Roman" w:eastAsia="Times New Roman" w:hAnsi="Times New Roman"/>
                <w:bCs/>
                <w:color w:val="000000"/>
                <w:sz w:val="24"/>
                <w:szCs w:val="24"/>
                <w:lang w:val="en-SG" w:eastAsia="en-SG"/>
              </w:rPr>
              <w:t>484</w:t>
            </w:r>
            <w:r>
              <w:rPr>
                <w:rFonts w:ascii="Times New Roman" w:eastAsia="Times New Roman" w:hAnsi="Times New Roman"/>
                <w:bCs/>
                <w:color w:val="000000"/>
                <w:sz w:val="24"/>
                <w:szCs w:val="24"/>
                <w:lang w:val="en-SG" w:eastAsia="en-SG"/>
              </w:rPr>
              <w:t>.</w:t>
            </w:r>
            <w:r w:rsidRPr="0039368F">
              <w:rPr>
                <w:rFonts w:ascii="Times New Roman" w:eastAsia="Times New Roman" w:hAnsi="Times New Roman"/>
                <w:bCs/>
                <w:color w:val="000000"/>
                <w:sz w:val="24"/>
                <w:szCs w:val="24"/>
                <w:lang w:val="en-SG" w:eastAsia="en-SG"/>
              </w:rPr>
              <w:t>037</w:t>
            </w:r>
            <w:r>
              <w:rPr>
                <w:rFonts w:ascii="Times New Roman" w:eastAsia="Times New Roman" w:hAnsi="Times New Roman"/>
                <w:bCs/>
                <w:color w:val="000000"/>
                <w:sz w:val="24"/>
                <w:szCs w:val="24"/>
                <w:lang w:val="en-SG" w:eastAsia="en-SG"/>
              </w:rPr>
              <w:t>.</w:t>
            </w:r>
            <w:r w:rsidRPr="0039368F">
              <w:rPr>
                <w:rFonts w:ascii="Times New Roman" w:eastAsia="Times New Roman" w:hAnsi="Times New Roman"/>
                <w:bCs/>
                <w:color w:val="000000"/>
                <w:sz w:val="24"/>
                <w:szCs w:val="24"/>
                <w:lang w:val="en-SG" w:eastAsia="en-SG"/>
              </w:rPr>
              <w:t>681</w:t>
            </w:r>
          </w:p>
        </w:tc>
      </w:tr>
    </w:tbl>
    <w:p w14:paraId="6667D3A0" w14:textId="79FC9963" w:rsidR="00C17D8E" w:rsidRPr="00E93BC5" w:rsidRDefault="00C17D8E" w:rsidP="00B3750F">
      <w:pPr>
        <w:shd w:val="clear" w:color="auto" w:fill="FFFFFF"/>
        <w:tabs>
          <w:tab w:val="left" w:pos="540"/>
        </w:tabs>
        <w:spacing w:before="120" w:after="0" w:line="240" w:lineRule="auto"/>
        <w:jc w:val="both"/>
        <w:rPr>
          <w:rFonts w:ascii="Times New Roman" w:hAnsi="Times New Roman"/>
          <w:sz w:val="24"/>
          <w:szCs w:val="24"/>
          <w:lang w:val="nl-NL"/>
        </w:rPr>
      </w:pPr>
      <w:r w:rsidRPr="00E93BC5">
        <w:rPr>
          <w:rFonts w:ascii="Times New Roman" w:hAnsi="Times New Roman"/>
          <w:sz w:val="24"/>
          <w:szCs w:val="24"/>
          <w:lang w:val="nl-NL"/>
        </w:rPr>
        <w:t xml:space="preserve">Tính đến kỳ báo cáo, giá trị tài sản ròng (NAV) của Quỹ tăng </w:t>
      </w:r>
      <w:r w:rsidR="004820EA">
        <w:rPr>
          <w:rFonts w:ascii="Times New Roman" w:hAnsi="Times New Roman"/>
          <w:sz w:val="24"/>
          <w:szCs w:val="24"/>
          <w:lang w:val="nl-NL"/>
        </w:rPr>
        <w:t>2,39</w:t>
      </w:r>
      <w:r w:rsidRPr="00E93BC5">
        <w:rPr>
          <w:rFonts w:ascii="Times New Roman" w:hAnsi="Times New Roman"/>
          <w:sz w:val="24"/>
          <w:szCs w:val="24"/>
          <w:lang w:val="nl-NL"/>
        </w:rPr>
        <w:t xml:space="preserve">% so với giá trị tài sản ròng (NAV) của Quỹ </w:t>
      </w:r>
      <w:r w:rsidR="0039368F">
        <w:rPr>
          <w:rFonts w:ascii="Times New Roman" w:hAnsi="Times New Roman"/>
          <w:sz w:val="24"/>
          <w:szCs w:val="24"/>
          <w:lang w:val="nl-NL"/>
        </w:rPr>
        <w:t>đầu năm</w:t>
      </w:r>
      <w:r w:rsidRPr="00E93BC5">
        <w:rPr>
          <w:rFonts w:ascii="Times New Roman" w:hAnsi="Times New Roman"/>
          <w:sz w:val="24"/>
          <w:szCs w:val="24"/>
          <w:lang w:val="nl-NL"/>
        </w:rPr>
        <w:t>.</w:t>
      </w:r>
    </w:p>
    <w:p w14:paraId="382E8C20" w14:textId="77777777" w:rsidR="001C4468" w:rsidRPr="00E93BC5" w:rsidRDefault="001C4468" w:rsidP="00B3750F">
      <w:pPr>
        <w:pStyle w:val="ListParagraph"/>
        <w:numPr>
          <w:ilvl w:val="0"/>
          <w:numId w:val="3"/>
        </w:numPr>
        <w:shd w:val="clear" w:color="auto" w:fill="FFFFFF"/>
        <w:spacing w:before="120" w:after="0" w:line="240" w:lineRule="auto"/>
        <w:ind w:left="360"/>
        <w:jc w:val="both"/>
        <w:rPr>
          <w:rFonts w:ascii="Times New Roman" w:hAnsi="Times New Roman"/>
          <w:b/>
          <w:sz w:val="24"/>
          <w:szCs w:val="24"/>
          <w:lang w:val="nl-NL"/>
        </w:rPr>
      </w:pPr>
      <w:r w:rsidRPr="00E93BC5">
        <w:rPr>
          <w:rFonts w:ascii="Times New Roman" w:hAnsi="Times New Roman"/>
          <w:b/>
          <w:sz w:val="24"/>
          <w:szCs w:val="24"/>
          <w:lang w:val="nl-NL"/>
        </w:rPr>
        <w:t>Chính sách và chiến lược đầu tư của Quỹ:</w:t>
      </w:r>
    </w:p>
    <w:p w14:paraId="6CC269C9" w14:textId="77777777" w:rsidR="009B0E7F" w:rsidRPr="00E93BC5" w:rsidRDefault="009B0E7F" w:rsidP="009B0E7F">
      <w:pPr>
        <w:widowControl w:val="0"/>
        <w:spacing w:before="120" w:after="120"/>
        <w:jc w:val="both"/>
        <w:rPr>
          <w:rFonts w:ascii="Times New Roman" w:hAnsi="Times New Roman"/>
          <w:sz w:val="24"/>
          <w:szCs w:val="24"/>
          <w:lang w:val="nl-NL"/>
        </w:rPr>
      </w:pPr>
      <w:r w:rsidRPr="00E93BC5">
        <w:rPr>
          <w:rFonts w:ascii="Times New Roman" w:hAnsi="Times New Roman"/>
          <w:sz w:val="24"/>
          <w:szCs w:val="24"/>
          <w:lang w:val="nl-NL"/>
        </w:rPr>
        <w:t xml:space="preserve">Quỹ định hướng xây dựng một danh mục tập trung chủ yếu vào trái phiếu và tài sản có thu nhập cố định. Trong đó, trái phiếu sẽ bao gồm trái phiếu Chính phủ, trái phiếu được Chính phủ bảo lãnh, trái phiếu chính quyền địa phương, trái phiếu niêm yết trên Sở giao dịch chứng khoán, trái phiếu chào bán ra công chúng, trái phiếu doanh nghiệp phát hành riêng lẻ bởi tổ chức niêm yết có bảo lãnh thanh toán của tổ chức tín dụng có uy tín hoặc có cam kết mua lại của tổ chức phát hành tối thiểu một (1) lần trong mười hai (12) tháng và mỗi lần cam kết mua lại tối thiểu ba mươi phần trăm (30%) giá trị đợt phát hành, trong đó ưu tiên trái phiếu của các tổ chức phát hành là các công ty, tập đoàn lớn. Các tài sản thu nhập cố định khác bao gồm tín phiếu, chứng chỉ tiền gửi hoặc hợp đồng tiền gửi tại các ngân hàng uy tín. </w:t>
      </w:r>
    </w:p>
    <w:p w14:paraId="79612CC4" w14:textId="77777777" w:rsidR="00C17D8E" w:rsidRPr="00E93BC5" w:rsidRDefault="009B0E7F" w:rsidP="009B0E7F">
      <w:pPr>
        <w:shd w:val="clear" w:color="auto" w:fill="FFFFFF"/>
        <w:tabs>
          <w:tab w:val="left" w:pos="540"/>
        </w:tabs>
        <w:spacing w:before="120" w:after="0" w:line="240" w:lineRule="auto"/>
        <w:jc w:val="both"/>
        <w:rPr>
          <w:rFonts w:ascii="Times New Roman" w:hAnsi="Times New Roman"/>
          <w:sz w:val="24"/>
          <w:szCs w:val="24"/>
          <w:lang w:val="nl-NL"/>
        </w:rPr>
      </w:pPr>
      <w:r w:rsidRPr="00E93BC5">
        <w:rPr>
          <w:rFonts w:ascii="Times New Roman" w:hAnsi="Times New Roman"/>
          <w:sz w:val="24"/>
          <w:szCs w:val="24"/>
          <w:lang w:val="nl-NL"/>
        </w:rPr>
        <w:t>Việc phân bổ tài sản có thể thay đổi đáng kể tùy thuộc vào nhận định của Công ty Quản lý Quỹ, với mục đích bảo toàn vốn và mang lại lợi nhuận tối ưu cho Nhà Đầu tư. Ngoài ra, Quỹ có thể cân nhắc đầu tư vào một danh mục đa dạng với các cổ phiếu niêm yết theo quy định của Pháp luật có giá trị vốn hóa lớn cũng như thanh khoản cao trên Sở giao dịch chứng khoán</w:t>
      </w:r>
      <w:r w:rsidR="009C342F" w:rsidRPr="00E93BC5">
        <w:rPr>
          <w:rFonts w:ascii="Times New Roman" w:hAnsi="Times New Roman"/>
          <w:sz w:val="24"/>
          <w:szCs w:val="24"/>
          <w:lang w:val="nl-NL"/>
        </w:rPr>
        <w:t>.</w:t>
      </w:r>
    </w:p>
    <w:p w14:paraId="1FFF5903" w14:textId="77777777" w:rsidR="001C4468" w:rsidRPr="00E93BC5" w:rsidRDefault="001C4468" w:rsidP="00B3750F">
      <w:pPr>
        <w:pStyle w:val="ListParagraph"/>
        <w:numPr>
          <w:ilvl w:val="0"/>
          <w:numId w:val="3"/>
        </w:numPr>
        <w:shd w:val="clear" w:color="auto" w:fill="FFFFFF"/>
        <w:spacing w:before="120" w:after="0" w:line="240" w:lineRule="auto"/>
        <w:ind w:left="360"/>
        <w:jc w:val="both"/>
        <w:rPr>
          <w:rFonts w:ascii="Times New Roman" w:hAnsi="Times New Roman"/>
          <w:b/>
          <w:sz w:val="24"/>
          <w:szCs w:val="24"/>
          <w:lang w:val="nl-NL"/>
        </w:rPr>
      </w:pPr>
      <w:r w:rsidRPr="00E93BC5">
        <w:rPr>
          <w:rFonts w:ascii="Times New Roman" w:hAnsi="Times New Roman"/>
          <w:b/>
          <w:sz w:val="24"/>
          <w:szCs w:val="24"/>
          <w:lang w:val="nl-NL"/>
        </w:rPr>
        <w:t>Phân loại Quỹ:</w:t>
      </w:r>
    </w:p>
    <w:p w14:paraId="22067AAB" w14:textId="1CA95E8F" w:rsidR="00C17D8E" w:rsidRDefault="00C17D8E" w:rsidP="00B3750F">
      <w:pPr>
        <w:shd w:val="clear" w:color="auto" w:fill="FFFFFF"/>
        <w:tabs>
          <w:tab w:val="left" w:pos="540"/>
        </w:tabs>
        <w:spacing w:before="120" w:after="0" w:line="240" w:lineRule="auto"/>
        <w:jc w:val="both"/>
        <w:rPr>
          <w:rFonts w:ascii="Times New Roman" w:hAnsi="Times New Roman"/>
          <w:sz w:val="24"/>
          <w:szCs w:val="24"/>
          <w:lang w:val="nl-NL"/>
        </w:rPr>
      </w:pPr>
      <w:r w:rsidRPr="00E93BC5">
        <w:rPr>
          <w:rFonts w:ascii="Times New Roman" w:hAnsi="Times New Roman"/>
          <w:sz w:val="24"/>
          <w:szCs w:val="24"/>
          <w:lang w:val="nl-NL"/>
        </w:rPr>
        <w:t>Quỹ được thành lập tại Việt Nam dưới hình thức Quỹ mở theo Giấy chứng nhận chào bán chứng chỉ quỹ đầu tư chứng khoán ra công chúng số 58/GCN-UBCK do Ủy ban Chứng khoán Nhà nước cấp ngày 24 tháng 10 năm 2018 và Giấy chứng nhận thành lập Quỹ mở số 35/GCN-UBCK do Ủy ban Chứng khoán Nhà nước cấp ngày 03 tháng 04 năm 2019.</w:t>
      </w:r>
    </w:p>
    <w:p w14:paraId="289D5C2F" w14:textId="340016B3" w:rsidR="0009242D" w:rsidRDefault="0009242D" w:rsidP="00B3750F">
      <w:pPr>
        <w:shd w:val="clear" w:color="auto" w:fill="FFFFFF"/>
        <w:tabs>
          <w:tab w:val="left" w:pos="540"/>
        </w:tabs>
        <w:spacing w:before="120" w:after="0" w:line="240" w:lineRule="auto"/>
        <w:jc w:val="both"/>
        <w:rPr>
          <w:rFonts w:ascii="Times New Roman" w:hAnsi="Times New Roman"/>
          <w:sz w:val="24"/>
          <w:szCs w:val="24"/>
          <w:lang w:val="nl-NL"/>
        </w:rPr>
      </w:pPr>
    </w:p>
    <w:p w14:paraId="0273A2EE" w14:textId="77777777" w:rsidR="00D6273E" w:rsidRPr="00E93BC5" w:rsidRDefault="00D6273E" w:rsidP="00B3750F">
      <w:pPr>
        <w:shd w:val="clear" w:color="auto" w:fill="FFFFFF"/>
        <w:tabs>
          <w:tab w:val="left" w:pos="540"/>
        </w:tabs>
        <w:spacing w:before="120" w:after="0" w:line="240" w:lineRule="auto"/>
        <w:jc w:val="both"/>
        <w:rPr>
          <w:rFonts w:ascii="Times New Roman" w:hAnsi="Times New Roman"/>
          <w:sz w:val="24"/>
          <w:szCs w:val="24"/>
          <w:lang w:val="nl-NL"/>
        </w:rPr>
      </w:pPr>
    </w:p>
    <w:p w14:paraId="6D9CBCE6" w14:textId="77777777" w:rsidR="001C4468" w:rsidRPr="00E93BC5" w:rsidRDefault="001C4468" w:rsidP="00B3750F">
      <w:pPr>
        <w:pStyle w:val="ListParagraph"/>
        <w:numPr>
          <w:ilvl w:val="0"/>
          <w:numId w:val="3"/>
        </w:numPr>
        <w:shd w:val="clear" w:color="auto" w:fill="FFFFFF"/>
        <w:spacing w:before="120" w:after="0" w:line="240" w:lineRule="auto"/>
        <w:ind w:left="360"/>
        <w:jc w:val="both"/>
        <w:rPr>
          <w:rFonts w:ascii="Times New Roman" w:hAnsi="Times New Roman"/>
          <w:b/>
          <w:sz w:val="24"/>
          <w:szCs w:val="24"/>
          <w:lang w:val="nl-NL"/>
        </w:rPr>
      </w:pPr>
      <w:r w:rsidRPr="00E93BC5">
        <w:rPr>
          <w:rFonts w:ascii="Times New Roman" w:hAnsi="Times New Roman"/>
          <w:b/>
          <w:sz w:val="24"/>
          <w:szCs w:val="24"/>
          <w:lang w:val="nl-NL"/>
        </w:rPr>
        <w:lastRenderedPageBreak/>
        <w:t>Thời gian khuyến cáo đầu tư của Quỹ:</w:t>
      </w:r>
    </w:p>
    <w:p w14:paraId="3107A809" w14:textId="77777777" w:rsidR="004D4AB0" w:rsidRPr="00E93BC5" w:rsidRDefault="004D4AB0" w:rsidP="00B3750F">
      <w:pPr>
        <w:shd w:val="clear" w:color="auto" w:fill="FFFFFF"/>
        <w:tabs>
          <w:tab w:val="left" w:pos="540"/>
        </w:tabs>
        <w:spacing w:before="120" w:after="0" w:line="240" w:lineRule="auto"/>
        <w:jc w:val="both"/>
        <w:rPr>
          <w:rFonts w:ascii="Times New Roman" w:hAnsi="Times New Roman"/>
          <w:sz w:val="24"/>
          <w:szCs w:val="24"/>
          <w:lang w:val="nl-NL"/>
        </w:rPr>
      </w:pPr>
      <w:r w:rsidRPr="00E93BC5">
        <w:rPr>
          <w:rFonts w:ascii="Times New Roman" w:hAnsi="Times New Roman"/>
          <w:sz w:val="24"/>
          <w:szCs w:val="24"/>
          <w:lang w:val="nl-NL"/>
        </w:rPr>
        <w:t>Quỹ không bị giới hạn về thời hạn hoạt động.</w:t>
      </w:r>
    </w:p>
    <w:p w14:paraId="0DC62B14" w14:textId="77777777" w:rsidR="001C4468" w:rsidRPr="00E93BC5" w:rsidRDefault="001C4468" w:rsidP="00B3750F">
      <w:pPr>
        <w:pStyle w:val="ListParagraph"/>
        <w:numPr>
          <w:ilvl w:val="0"/>
          <w:numId w:val="3"/>
        </w:numPr>
        <w:shd w:val="clear" w:color="auto" w:fill="FFFFFF"/>
        <w:spacing w:before="120" w:after="0" w:line="240" w:lineRule="auto"/>
        <w:ind w:left="360"/>
        <w:jc w:val="both"/>
        <w:rPr>
          <w:rFonts w:ascii="Times New Roman" w:hAnsi="Times New Roman"/>
          <w:b/>
          <w:sz w:val="24"/>
          <w:szCs w:val="24"/>
          <w:lang w:val="nl-NL"/>
        </w:rPr>
      </w:pPr>
      <w:r w:rsidRPr="00E93BC5">
        <w:rPr>
          <w:rFonts w:ascii="Times New Roman" w:hAnsi="Times New Roman"/>
          <w:b/>
          <w:sz w:val="24"/>
          <w:szCs w:val="24"/>
          <w:lang w:val="nl-NL"/>
        </w:rPr>
        <w:t>Mức độ rủi ro ngắn hạn (thấp, trung bình, cao):</w:t>
      </w:r>
    </w:p>
    <w:p w14:paraId="066F4E86" w14:textId="77777777" w:rsidR="004D4AB0" w:rsidRPr="00E93BC5" w:rsidRDefault="004D4AB0" w:rsidP="00B3750F">
      <w:pPr>
        <w:shd w:val="clear" w:color="auto" w:fill="FFFFFF"/>
        <w:tabs>
          <w:tab w:val="left" w:pos="540"/>
        </w:tabs>
        <w:spacing w:before="120" w:after="0" w:line="240" w:lineRule="auto"/>
        <w:jc w:val="both"/>
        <w:rPr>
          <w:rFonts w:ascii="Times New Roman" w:hAnsi="Times New Roman"/>
          <w:sz w:val="24"/>
          <w:szCs w:val="24"/>
          <w:lang w:val="nl-NL"/>
        </w:rPr>
      </w:pPr>
      <w:r w:rsidRPr="00E93BC5">
        <w:rPr>
          <w:rFonts w:ascii="Times New Roman" w:hAnsi="Times New Roman"/>
          <w:sz w:val="24"/>
          <w:szCs w:val="24"/>
          <w:lang w:val="nl-NL"/>
        </w:rPr>
        <w:t>Quỹ có mức độ rủi ro ngắn hạn t</w:t>
      </w:r>
      <w:r w:rsidR="00D506DC" w:rsidRPr="00E93BC5">
        <w:rPr>
          <w:rFonts w:ascii="Times New Roman" w:hAnsi="Times New Roman"/>
          <w:sz w:val="24"/>
          <w:szCs w:val="24"/>
          <w:lang w:val="nl-NL"/>
        </w:rPr>
        <w:t>hấp</w:t>
      </w:r>
      <w:r w:rsidRPr="00E93BC5">
        <w:rPr>
          <w:rFonts w:ascii="Times New Roman" w:hAnsi="Times New Roman"/>
          <w:sz w:val="24"/>
          <w:szCs w:val="24"/>
          <w:lang w:val="nl-NL"/>
        </w:rPr>
        <w:t>.</w:t>
      </w:r>
    </w:p>
    <w:p w14:paraId="77241D41" w14:textId="77777777" w:rsidR="001C4468" w:rsidRPr="00E93BC5" w:rsidRDefault="001C4468" w:rsidP="00B3750F">
      <w:pPr>
        <w:pStyle w:val="ListParagraph"/>
        <w:numPr>
          <w:ilvl w:val="0"/>
          <w:numId w:val="3"/>
        </w:numPr>
        <w:shd w:val="clear" w:color="auto" w:fill="FFFFFF"/>
        <w:spacing w:before="120" w:after="0" w:line="240" w:lineRule="auto"/>
        <w:ind w:left="360"/>
        <w:jc w:val="both"/>
        <w:rPr>
          <w:rFonts w:ascii="Times New Roman" w:hAnsi="Times New Roman"/>
          <w:b/>
          <w:sz w:val="24"/>
          <w:szCs w:val="24"/>
          <w:lang w:val="nl-NL"/>
        </w:rPr>
      </w:pPr>
      <w:r w:rsidRPr="00E93BC5">
        <w:rPr>
          <w:rFonts w:ascii="Times New Roman" w:hAnsi="Times New Roman"/>
          <w:b/>
          <w:sz w:val="24"/>
          <w:szCs w:val="24"/>
          <w:lang w:val="nl-NL"/>
        </w:rPr>
        <w:t>Thời điểm bắt đầu hoạt động của Quỹ:</w:t>
      </w:r>
    </w:p>
    <w:p w14:paraId="3F8337C1" w14:textId="77777777" w:rsidR="004D4AB0" w:rsidRPr="00E93BC5" w:rsidRDefault="004D4AB0" w:rsidP="00B3750F">
      <w:pPr>
        <w:shd w:val="clear" w:color="auto" w:fill="FFFFFF"/>
        <w:tabs>
          <w:tab w:val="left" w:pos="540"/>
        </w:tabs>
        <w:spacing w:before="120" w:after="0" w:line="240" w:lineRule="auto"/>
        <w:jc w:val="both"/>
        <w:rPr>
          <w:rFonts w:ascii="Times New Roman" w:hAnsi="Times New Roman"/>
          <w:sz w:val="24"/>
          <w:szCs w:val="24"/>
          <w:lang w:val="nl-NL"/>
        </w:rPr>
      </w:pPr>
      <w:r w:rsidRPr="00E93BC5">
        <w:rPr>
          <w:rFonts w:ascii="Times New Roman" w:hAnsi="Times New Roman"/>
          <w:sz w:val="24"/>
          <w:szCs w:val="24"/>
          <w:lang w:val="nl-NL"/>
        </w:rPr>
        <w:t>Quỹ bắt đầu hoạt động từ ngày 03/04/2019.</w:t>
      </w:r>
    </w:p>
    <w:p w14:paraId="27FECBBE" w14:textId="77777777" w:rsidR="001C4468" w:rsidRPr="00E93BC5" w:rsidRDefault="001C4468" w:rsidP="00FF0C62">
      <w:pPr>
        <w:pStyle w:val="ListParagraph"/>
        <w:numPr>
          <w:ilvl w:val="0"/>
          <w:numId w:val="3"/>
        </w:numPr>
        <w:shd w:val="clear" w:color="auto" w:fill="FFFFFF"/>
        <w:spacing w:before="120" w:after="0" w:line="480" w:lineRule="auto"/>
        <w:ind w:left="360"/>
        <w:jc w:val="both"/>
        <w:rPr>
          <w:rFonts w:ascii="Times New Roman" w:hAnsi="Times New Roman"/>
          <w:b/>
          <w:sz w:val="24"/>
          <w:szCs w:val="24"/>
          <w:lang w:val="nl-NL"/>
        </w:rPr>
      </w:pPr>
      <w:r w:rsidRPr="00E93BC5">
        <w:rPr>
          <w:rFonts w:ascii="Times New Roman" w:hAnsi="Times New Roman"/>
          <w:b/>
          <w:sz w:val="24"/>
          <w:szCs w:val="24"/>
          <w:lang w:val="nl-NL"/>
        </w:rPr>
        <w:t>Quy mô Quỹ tại thời điểm báo cáo</w:t>
      </w:r>
    </w:p>
    <w:tbl>
      <w:tblPr>
        <w:tblW w:w="7380" w:type="dxa"/>
        <w:jc w:val="center"/>
        <w:tblLook w:val="04A0" w:firstRow="1" w:lastRow="0" w:firstColumn="1" w:lastColumn="0" w:noHBand="0" w:noVBand="1"/>
      </w:tblPr>
      <w:tblGrid>
        <w:gridCol w:w="4410"/>
        <w:gridCol w:w="2970"/>
      </w:tblGrid>
      <w:tr w:rsidR="00EC6196" w:rsidRPr="00E93BC5" w14:paraId="78EEBDA3" w14:textId="77777777" w:rsidTr="00EC6196">
        <w:trPr>
          <w:trHeight w:val="619"/>
          <w:jc w:val="center"/>
        </w:trPr>
        <w:tc>
          <w:tcPr>
            <w:tcW w:w="4410" w:type="dxa"/>
            <w:tcBorders>
              <w:top w:val="single" w:sz="4" w:space="0" w:color="auto"/>
              <w:left w:val="single" w:sz="4" w:space="0" w:color="auto"/>
              <w:bottom w:val="single" w:sz="4" w:space="0" w:color="auto"/>
              <w:right w:val="single" w:sz="4" w:space="0" w:color="auto"/>
            </w:tcBorders>
            <w:shd w:val="clear" w:color="000000" w:fill="DCE6F1"/>
            <w:vAlign w:val="center"/>
            <w:hideMark/>
          </w:tcPr>
          <w:p w14:paraId="74DB0FB0" w14:textId="77777777" w:rsidR="00EC6196" w:rsidRPr="00E93BC5" w:rsidRDefault="00EC6196" w:rsidP="00EC6196">
            <w:pPr>
              <w:spacing w:after="0" w:line="240" w:lineRule="auto"/>
              <w:jc w:val="both"/>
              <w:rPr>
                <w:rFonts w:ascii="Times New Roman" w:hAnsi="Times New Roman"/>
                <w:sz w:val="24"/>
                <w:szCs w:val="24"/>
                <w:lang w:val="nl-NL"/>
              </w:rPr>
            </w:pPr>
            <w:r w:rsidRPr="00E93BC5">
              <w:rPr>
                <w:rFonts w:ascii="Times New Roman" w:hAnsi="Times New Roman"/>
                <w:sz w:val="24"/>
                <w:szCs w:val="24"/>
                <w:lang w:val="nl-NL"/>
              </w:rPr>
              <w:t>Vốn của quỹ theo mệnh giá (đồng)</w:t>
            </w:r>
          </w:p>
        </w:tc>
        <w:tc>
          <w:tcPr>
            <w:tcW w:w="2970" w:type="dxa"/>
            <w:tcBorders>
              <w:top w:val="single" w:sz="4" w:space="0" w:color="auto"/>
              <w:left w:val="nil"/>
              <w:bottom w:val="single" w:sz="4" w:space="0" w:color="auto"/>
              <w:right w:val="single" w:sz="4" w:space="0" w:color="auto"/>
            </w:tcBorders>
            <w:shd w:val="clear" w:color="000000" w:fill="DCE6F1"/>
            <w:noWrap/>
            <w:vAlign w:val="center"/>
            <w:hideMark/>
          </w:tcPr>
          <w:p w14:paraId="12F5C0B6" w14:textId="7A537819" w:rsidR="00EC6196" w:rsidRPr="00EC6196" w:rsidRDefault="006B5917" w:rsidP="00EC6196">
            <w:pPr>
              <w:spacing w:after="0" w:line="240" w:lineRule="auto"/>
              <w:jc w:val="center"/>
              <w:rPr>
                <w:rFonts w:ascii="Times New Roman" w:hAnsi="Times New Roman"/>
                <w:sz w:val="24"/>
                <w:szCs w:val="24"/>
                <w:lang w:val="nl-NL"/>
              </w:rPr>
            </w:pPr>
            <w:r w:rsidRPr="006B5917">
              <w:rPr>
                <w:rFonts w:ascii="Times New Roman" w:hAnsi="Times New Roman"/>
                <w:sz w:val="24"/>
                <w:szCs w:val="24"/>
              </w:rPr>
              <w:t>99</w:t>
            </w:r>
            <w:r>
              <w:rPr>
                <w:rFonts w:ascii="Times New Roman" w:hAnsi="Times New Roman"/>
                <w:sz w:val="24"/>
                <w:szCs w:val="24"/>
              </w:rPr>
              <w:t>.</w:t>
            </w:r>
            <w:r w:rsidRPr="006B5917">
              <w:rPr>
                <w:rFonts w:ascii="Times New Roman" w:hAnsi="Times New Roman"/>
                <w:sz w:val="24"/>
                <w:szCs w:val="24"/>
              </w:rPr>
              <w:t>891</w:t>
            </w:r>
            <w:r>
              <w:rPr>
                <w:rFonts w:ascii="Times New Roman" w:hAnsi="Times New Roman"/>
                <w:sz w:val="24"/>
                <w:szCs w:val="24"/>
              </w:rPr>
              <w:t>.</w:t>
            </w:r>
            <w:r w:rsidRPr="006B5917">
              <w:rPr>
                <w:rFonts w:ascii="Times New Roman" w:hAnsi="Times New Roman"/>
                <w:sz w:val="24"/>
                <w:szCs w:val="24"/>
              </w:rPr>
              <w:t>769</w:t>
            </w:r>
            <w:r>
              <w:rPr>
                <w:rFonts w:ascii="Times New Roman" w:hAnsi="Times New Roman"/>
                <w:sz w:val="24"/>
                <w:szCs w:val="24"/>
              </w:rPr>
              <w:t>.</w:t>
            </w:r>
            <w:r w:rsidRPr="006B5917">
              <w:rPr>
                <w:rFonts w:ascii="Times New Roman" w:hAnsi="Times New Roman"/>
                <w:sz w:val="24"/>
                <w:szCs w:val="24"/>
              </w:rPr>
              <w:t>900</w:t>
            </w:r>
          </w:p>
        </w:tc>
      </w:tr>
      <w:tr w:rsidR="00EC6196" w:rsidRPr="00E93BC5" w14:paraId="7E368697" w14:textId="77777777" w:rsidTr="00EC6196">
        <w:trPr>
          <w:trHeight w:val="619"/>
          <w:jc w:val="center"/>
        </w:trPr>
        <w:tc>
          <w:tcPr>
            <w:tcW w:w="4410" w:type="dxa"/>
            <w:tcBorders>
              <w:top w:val="nil"/>
              <w:left w:val="single" w:sz="4" w:space="0" w:color="auto"/>
              <w:bottom w:val="single" w:sz="4" w:space="0" w:color="auto"/>
              <w:right w:val="single" w:sz="4" w:space="0" w:color="auto"/>
            </w:tcBorders>
            <w:shd w:val="clear" w:color="000000" w:fill="DCE6F1"/>
            <w:vAlign w:val="center"/>
            <w:hideMark/>
          </w:tcPr>
          <w:p w14:paraId="79EE06E7" w14:textId="77777777" w:rsidR="00EC6196" w:rsidRPr="00E93BC5" w:rsidRDefault="00EC6196" w:rsidP="00EC6196">
            <w:pPr>
              <w:spacing w:after="0" w:line="240" w:lineRule="auto"/>
              <w:jc w:val="both"/>
              <w:rPr>
                <w:rFonts w:ascii="Times New Roman" w:hAnsi="Times New Roman"/>
                <w:sz w:val="24"/>
                <w:szCs w:val="24"/>
                <w:lang w:val="nl-NL"/>
              </w:rPr>
            </w:pPr>
            <w:r w:rsidRPr="00E93BC5">
              <w:rPr>
                <w:rFonts w:ascii="Times New Roman" w:hAnsi="Times New Roman"/>
                <w:sz w:val="24"/>
                <w:szCs w:val="24"/>
                <w:lang w:val="nl-NL"/>
              </w:rPr>
              <w:t>Số lượng CCQ đang lưu hành (CCQ)</w:t>
            </w:r>
          </w:p>
        </w:tc>
        <w:tc>
          <w:tcPr>
            <w:tcW w:w="2970" w:type="dxa"/>
            <w:tcBorders>
              <w:top w:val="nil"/>
              <w:left w:val="nil"/>
              <w:bottom w:val="single" w:sz="4" w:space="0" w:color="auto"/>
              <w:right w:val="single" w:sz="4" w:space="0" w:color="auto"/>
            </w:tcBorders>
            <w:shd w:val="clear" w:color="000000" w:fill="DCE6F1"/>
            <w:noWrap/>
            <w:vAlign w:val="center"/>
            <w:hideMark/>
          </w:tcPr>
          <w:p w14:paraId="3B8BD350" w14:textId="2BB6B711" w:rsidR="00EC6196" w:rsidRPr="00EC6196" w:rsidRDefault="00EC6196" w:rsidP="00EC6196">
            <w:pPr>
              <w:spacing w:after="0" w:line="240" w:lineRule="auto"/>
              <w:jc w:val="center"/>
              <w:rPr>
                <w:rFonts w:ascii="Times New Roman" w:hAnsi="Times New Roman"/>
                <w:sz w:val="24"/>
                <w:szCs w:val="24"/>
                <w:lang w:val="nl-NL"/>
              </w:rPr>
            </w:pPr>
            <w:r w:rsidRPr="00EC6196">
              <w:rPr>
                <w:rFonts w:ascii="Times New Roman" w:hAnsi="Times New Roman"/>
                <w:sz w:val="24"/>
                <w:szCs w:val="24"/>
              </w:rPr>
              <w:t>9.989.</w:t>
            </w:r>
            <w:r w:rsidR="006B5917">
              <w:rPr>
                <w:rFonts w:ascii="Times New Roman" w:hAnsi="Times New Roman"/>
                <w:sz w:val="24"/>
                <w:szCs w:val="24"/>
              </w:rPr>
              <w:t>176,99</w:t>
            </w:r>
          </w:p>
        </w:tc>
      </w:tr>
    </w:tbl>
    <w:p w14:paraId="0CD64997" w14:textId="37A2C275" w:rsidR="004D4AB0" w:rsidRPr="00E93BC5" w:rsidRDefault="004D4AB0" w:rsidP="00B3750F">
      <w:pPr>
        <w:shd w:val="clear" w:color="auto" w:fill="FFFFFF"/>
        <w:tabs>
          <w:tab w:val="left" w:pos="540"/>
        </w:tabs>
        <w:spacing w:before="120" w:after="0" w:line="240" w:lineRule="auto"/>
        <w:jc w:val="both"/>
        <w:rPr>
          <w:rFonts w:ascii="Times New Roman" w:hAnsi="Times New Roman"/>
          <w:sz w:val="24"/>
          <w:szCs w:val="24"/>
          <w:lang w:val="nl-NL"/>
        </w:rPr>
      </w:pPr>
      <w:r w:rsidRPr="00E93BC5">
        <w:rPr>
          <w:rFonts w:ascii="Times New Roman" w:hAnsi="Times New Roman"/>
          <w:sz w:val="24"/>
          <w:szCs w:val="24"/>
          <w:lang w:val="nl-NL"/>
        </w:rPr>
        <w:t xml:space="preserve">Tại ngày </w:t>
      </w:r>
      <w:r w:rsidR="00200BB4" w:rsidRPr="00E93BC5">
        <w:rPr>
          <w:rFonts w:ascii="Times New Roman" w:hAnsi="Times New Roman"/>
          <w:sz w:val="24"/>
          <w:szCs w:val="24"/>
          <w:lang w:val="nl-NL"/>
        </w:rPr>
        <w:t>3</w:t>
      </w:r>
      <w:r w:rsidR="009E50ED">
        <w:rPr>
          <w:rFonts w:ascii="Times New Roman" w:hAnsi="Times New Roman"/>
          <w:sz w:val="24"/>
          <w:szCs w:val="24"/>
          <w:lang w:val="nl-NL"/>
        </w:rPr>
        <w:t>0</w:t>
      </w:r>
      <w:r w:rsidR="005878EA" w:rsidRPr="00E93BC5">
        <w:rPr>
          <w:rFonts w:ascii="Times New Roman" w:hAnsi="Times New Roman"/>
          <w:sz w:val="24"/>
          <w:szCs w:val="24"/>
          <w:lang w:val="nl-NL"/>
        </w:rPr>
        <w:t xml:space="preserve"> t</w:t>
      </w:r>
      <w:r w:rsidRPr="00E93BC5">
        <w:rPr>
          <w:rFonts w:ascii="Times New Roman" w:hAnsi="Times New Roman"/>
          <w:sz w:val="24"/>
          <w:szCs w:val="24"/>
          <w:lang w:val="nl-NL"/>
        </w:rPr>
        <w:t xml:space="preserve">háng </w:t>
      </w:r>
      <w:r w:rsidR="002D54C8" w:rsidRPr="00E93BC5">
        <w:rPr>
          <w:rFonts w:ascii="Times New Roman" w:hAnsi="Times New Roman"/>
          <w:sz w:val="24"/>
          <w:szCs w:val="24"/>
          <w:lang w:val="nl-NL"/>
        </w:rPr>
        <w:t>0</w:t>
      </w:r>
      <w:r w:rsidR="009E50ED">
        <w:rPr>
          <w:rFonts w:ascii="Times New Roman" w:hAnsi="Times New Roman"/>
          <w:sz w:val="24"/>
          <w:szCs w:val="24"/>
          <w:lang w:val="nl-NL"/>
        </w:rPr>
        <w:t>6</w:t>
      </w:r>
      <w:r w:rsidRPr="00E93BC5">
        <w:rPr>
          <w:rFonts w:ascii="Times New Roman" w:hAnsi="Times New Roman"/>
          <w:sz w:val="24"/>
          <w:szCs w:val="24"/>
          <w:lang w:val="nl-NL"/>
        </w:rPr>
        <w:t xml:space="preserve"> năm 20</w:t>
      </w:r>
      <w:r w:rsidR="002D54C8" w:rsidRPr="00E93BC5">
        <w:rPr>
          <w:rFonts w:ascii="Times New Roman" w:hAnsi="Times New Roman"/>
          <w:sz w:val="24"/>
          <w:szCs w:val="24"/>
          <w:lang w:val="nl-NL"/>
        </w:rPr>
        <w:t>2</w:t>
      </w:r>
      <w:r w:rsidR="006B5917">
        <w:rPr>
          <w:rFonts w:ascii="Times New Roman" w:hAnsi="Times New Roman"/>
          <w:sz w:val="24"/>
          <w:szCs w:val="24"/>
          <w:lang w:val="nl-NL"/>
        </w:rPr>
        <w:t>5</w:t>
      </w:r>
      <w:r w:rsidRPr="00E93BC5">
        <w:rPr>
          <w:rFonts w:ascii="Times New Roman" w:hAnsi="Times New Roman"/>
          <w:sz w:val="24"/>
          <w:szCs w:val="24"/>
          <w:lang w:val="nl-NL"/>
        </w:rPr>
        <w:t xml:space="preserve">, số lượng Chứng chỉ quỹ (“CCQ”) đang lưu hành của Quỹ là </w:t>
      </w:r>
      <w:r w:rsidR="006B5917" w:rsidRPr="00EC6196">
        <w:rPr>
          <w:rFonts w:ascii="Times New Roman" w:hAnsi="Times New Roman"/>
          <w:sz w:val="24"/>
          <w:szCs w:val="24"/>
        </w:rPr>
        <w:t>9.989.</w:t>
      </w:r>
      <w:r w:rsidR="006B5917">
        <w:rPr>
          <w:rFonts w:ascii="Times New Roman" w:hAnsi="Times New Roman"/>
          <w:sz w:val="24"/>
          <w:szCs w:val="24"/>
        </w:rPr>
        <w:t xml:space="preserve">176,99 </w:t>
      </w:r>
      <w:r w:rsidRPr="00E93BC5">
        <w:rPr>
          <w:rFonts w:ascii="Times New Roman" w:hAnsi="Times New Roman"/>
          <w:sz w:val="24"/>
          <w:szCs w:val="24"/>
          <w:lang w:val="nl-NL"/>
        </w:rPr>
        <w:t xml:space="preserve">CCQ, tương đương với quy mô vốn của Quỹ theo mệnh giá là </w:t>
      </w:r>
      <w:r w:rsidR="006B5917" w:rsidRPr="006B5917">
        <w:rPr>
          <w:rFonts w:ascii="Times New Roman" w:hAnsi="Times New Roman"/>
          <w:sz w:val="24"/>
          <w:szCs w:val="24"/>
        </w:rPr>
        <w:t>99</w:t>
      </w:r>
      <w:r w:rsidR="006B5917">
        <w:rPr>
          <w:rFonts w:ascii="Times New Roman" w:hAnsi="Times New Roman"/>
          <w:sz w:val="24"/>
          <w:szCs w:val="24"/>
        </w:rPr>
        <w:t>.</w:t>
      </w:r>
      <w:r w:rsidR="006B5917" w:rsidRPr="006B5917">
        <w:rPr>
          <w:rFonts w:ascii="Times New Roman" w:hAnsi="Times New Roman"/>
          <w:sz w:val="24"/>
          <w:szCs w:val="24"/>
        </w:rPr>
        <w:t>891</w:t>
      </w:r>
      <w:r w:rsidR="006B5917">
        <w:rPr>
          <w:rFonts w:ascii="Times New Roman" w:hAnsi="Times New Roman"/>
          <w:sz w:val="24"/>
          <w:szCs w:val="24"/>
        </w:rPr>
        <w:t>.</w:t>
      </w:r>
      <w:r w:rsidR="006B5917" w:rsidRPr="006B5917">
        <w:rPr>
          <w:rFonts w:ascii="Times New Roman" w:hAnsi="Times New Roman"/>
          <w:sz w:val="24"/>
          <w:szCs w:val="24"/>
        </w:rPr>
        <w:t>769</w:t>
      </w:r>
      <w:r w:rsidR="006B5917">
        <w:rPr>
          <w:rFonts w:ascii="Times New Roman" w:hAnsi="Times New Roman"/>
          <w:sz w:val="24"/>
          <w:szCs w:val="24"/>
        </w:rPr>
        <w:t>.</w:t>
      </w:r>
      <w:r w:rsidR="006B5917" w:rsidRPr="006B5917">
        <w:rPr>
          <w:rFonts w:ascii="Times New Roman" w:hAnsi="Times New Roman"/>
          <w:sz w:val="24"/>
          <w:szCs w:val="24"/>
        </w:rPr>
        <w:t>900</w:t>
      </w:r>
      <w:r w:rsidR="006B5917">
        <w:rPr>
          <w:rFonts w:ascii="Times New Roman" w:hAnsi="Times New Roman"/>
          <w:sz w:val="24"/>
          <w:szCs w:val="24"/>
        </w:rPr>
        <w:t xml:space="preserve"> </w:t>
      </w:r>
      <w:r w:rsidRPr="00E93BC5">
        <w:rPr>
          <w:rFonts w:ascii="Times New Roman" w:hAnsi="Times New Roman"/>
          <w:sz w:val="24"/>
          <w:szCs w:val="24"/>
          <w:lang w:val="nl-NL"/>
        </w:rPr>
        <w:t>VN</w:t>
      </w:r>
      <w:r w:rsidR="00CC754B" w:rsidRPr="00E93BC5">
        <w:rPr>
          <w:rFonts w:ascii="Times New Roman" w:hAnsi="Times New Roman"/>
          <w:sz w:val="24"/>
          <w:szCs w:val="24"/>
          <w:lang w:val="nl-NL"/>
        </w:rPr>
        <w:t>Đ</w:t>
      </w:r>
      <w:r w:rsidR="009C5C88" w:rsidRPr="00E93BC5">
        <w:rPr>
          <w:rFonts w:ascii="Times New Roman" w:hAnsi="Times New Roman"/>
          <w:sz w:val="24"/>
          <w:szCs w:val="24"/>
          <w:lang w:val="nl-NL"/>
        </w:rPr>
        <w:t>.</w:t>
      </w:r>
    </w:p>
    <w:p w14:paraId="13D1EDB7" w14:textId="77777777" w:rsidR="001C4468" w:rsidRPr="00E93BC5" w:rsidRDefault="001C4468" w:rsidP="00B3750F">
      <w:pPr>
        <w:pStyle w:val="ListParagraph"/>
        <w:numPr>
          <w:ilvl w:val="0"/>
          <w:numId w:val="3"/>
        </w:numPr>
        <w:shd w:val="clear" w:color="auto" w:fill="FFFFFF"/>
        <w:spacing w:before="120" w:after="0" w:line="240" w:lineRule="auto"/>
        <w:ind w:left="360"/>
        <w:jc w:val="both"/>
        <w:rPr>
          <w:rFonts w:ascii="Times New Roman" w:hAnsi="Times New Roman"/>
          <w:b/>
          <w:sz w:val="24"/>
          <w:szCs w:val="24"/>
          <w:lang w:val="nl-NL"/>
        </w:rPr>
      </w:pPr>
      <w:r w:rsidRPr="00E93BC5">
        <w:rPr>
          <w:rFonts w:ascii="Times New Roman" w:hAnsi="Times New Roman"/>
          <w:b/>
          <w:sz w:val="24"/>
          <w:szCs w:val="24"/>
          <w:lang w:val="nl-NL"/>
        </w:rPr>
        <w:t>Chỉ số tham chiếu của Quỹ:</w:t>
      </w:r>
    </w:p>
    <w:p w14:paraId="7799405F" w14:textId="77777777" w:rsidR="000E3955" w:rsidRPr="00E93BC5" w:rsidRDefault="000769A6" w:rsidP="00B3750F">
      <w:pPr>
        <w:shd w:val="clear" w:color="auto" w:fill="FFFFFF"/>
        <w:tabs>
          <w:tab w:val="left" w:pos="540"/>
        </w:tabs>
        <w:spacing w:before="120" w:after="0" w:line="240" w:lineRule="auto"/>
        <w:jc w:val="both"/>
        <w:rPr>
          <w:rFonts w:ascii="Times New Roman" w:hAnsi="Times New Roman"/>
          <w:sz w:val="24"/>
          <w:szCs w:val="24"/>
          <w:lang w:val="nl-NL"/>
        </w:rPr>
      </w:pPr>
      <w:r w:rsidRPr="00E93BC5">
        <w:rPr>
          <w:rFonts w:ascii="Times New Roman" w:hAnsi="Times New Roman"/>
          <w:sz w:val="24"/>
          <w:szCs w:val="24"/>
          <w:lang w:val="nl-NL"/>
        </w:rPr>
        <w:t>Chỉ số Trái phiếu Chính phủ năm (05) năm của HNX</w:t>
      </w:r>
      <w:r w:rsidR="000E3955" w:rsidRPr="00E93BC5">
        <w:rPr>
          <w:rFonts w:ascii="Times New Roman" w:hAnsi="Times New Roman"/>
          <w:sz w:val="24"/>
          <w:szCs w:val="24"/>
          <w:lang w:val="nl-NL"/>
        </w:rPr>
        <w:t>.</w:t>
      </w:r>
    </w:p>
    <w:p w14:paraId="4D4773DF" w14:textId="77777777" w:rsidR="001C4468" w:rsidRPr="00E93BC5" w:rsidRDefault="001C4468" w:rsidP="00B3750F">
      <w:pPr>
        <w:pStyle w:val="ListParagraph"/>
        <w:numPr>
          <w:ilvl w:val="0"/>
          <w:numId w:val="3"/>
        </w:numPr>
        <w:shd w:val="clear" w:color="auto" w:fill="FFFFFF"/>
        <w:spacing w:before="120" w:after="0" w:line="240" w:lineRule="auto"/>
        <w:ind w:left="360"/>
        <w:jc w:val="both"/>
        <w:rPr>
          <w:rFonts w:ascii="Times New Roman" w:hAnsi="Times New Roman"/>
          <w:b/>
          <w:sz w:val="24"/>
          <w:szCs w:val="24"/>
          <w:lang w:val="nl-NL"/>
        </w:rPr>
      </w:pPr>
      <w:r w:rsidRPr="00E93BC5">
        <w:rPr>
          <w:rFonts w:ascii="Times New Roman" w:hAnsi="Times New Roman"/>
          <w:b/>
          <w:sz w:val="24"/>
          <w:szCs w:val="24"/>
          <w:lang w:val="nl-NL"/>
        </w:rPr>
        <w:t>Chính sách phân phối lợi nhuận của Quỹ:</w:t>
      </w:r>
    </w:p>
    <w:p w14:paraId="4935197D" w14:textId="77777777" w:rsidR="00287AF8" w:rsidRPr="00E93BC5" w:rsidRDefault="00287AF8" w:rsidP="00B3750F">
      <w:pPr>
        <w:shd w:val="clear" w:color="auto" w:fill="FFFFFF"/>
        <w:tabs>
          <w:tab w:val="left" w:pos="540"/>
        </w:tabs>
        <w:spacing w:before="120" w:after="0" w:line="240" w:lineRule="auto"/>
        <w:jc w:val="both"/>
        <w:rPr>
          <w:rFonts w:ascii="Times New Roman" w:hAnsi="Times New Roman"/>
          <w:sz w:val="24"/>
          <w:szCs w:val="24"/>
          <w:lang w:val="nl-NL"/>
        </w:rPr>
      </w:pPr>
      <w:r w:rsidRPr="00E93BC5">
        <w:rPr>
          <w:rFonts w:ascii="Times New Roman" w:hAnsi="Times New Roman"/>
          <w:sz w:val="24"/>
          <w:szCs w:val="24"/>
          <w:lang w:val="nl-NL"/>
        </w:rPr>
        <w:t>Quỹ phân phối lợi nhuận cho nhà đầu tư dựa trên Nghị quyết của Đại hội nhà đầu tư, phù hợp với Điều lệ của Quỹ và quy định của pháp luật chứng khoán hiện hành.</w:t>
      </w:r>
    </w:p>
    <w:p w14:paraId="151FA455" w14:textId="77777777" w:rsidR="001C4468" w:rsidRPr="00E93BC5" w:rsidRDefault="001C4468" w:rsidP="00B3750F">
      <w:pPr>
        <w:pStyle w:val="ListParagraph"/>
        <w:numPr>
          <w:ilvl w:val="0"/>
          <w:numId w:val="3"/>
        </w:numPr>
        <w:shd w:val="clear" w:color="auto" w:fill="FFFFFF"/>
        <w:spacing w:before="120" w:after="0" w:line="240" w:lineRule="auto"/>
        <w:ind w:left="360"/>
        <w:jc w:val="both"/>
        <w:rPr>
          <w:rFonts w:ascii="Times New Roman" w:hAnsi="Times New Roman"/>
          <w:sz w:val="24"/>
          <w:szCs w:val="24"/>
          <w:lang w:val="nl-NL"/>
        </w:rPr>
      </w:pPr>
      <w:r w:rsidRPr="00E93BC5">
        <w:rPr>
          <w:rFonts w:ascii="Times New Roman" w:hAnsi="Times New Roman"/>
          <w:b/>
          <w:sz w:val="24"/>
          <w:szCs w:val="24"/>
          <w:lang w:val="nl-NL"/>
        </w:rPr>
        <w:t>Lợi nhuận thuần thực tế phân phối trên một đơn vị Chứng chỉ quỹ Quỹ</w:t>
      </w:r>
      <w:r w:rsidRPr="00E93BC5">
        <w:rPr>
          <w:rFonts w:ascii="Times New Roman" w:hAnsi="Times New Roman"/>
          <w:sz w:val="24"/>
          <w:szCs w:val="24"/>
          <w:lang w:val="nl-NL"/>
        </w:rPr>
        <w:t>:</w:t>
      </w:r>
    </w:p>
    <w:p w14:paraId="79F01523" w14:textId="707BF8CE" w:rsidR="00C272AB" w:rsidRPr="00E93BC5" w:rsidRDefault="00C272AB" w:rsidP="00B3750F">
      <w:pPr>
        <w:shd w:val="clear" w:color="auto" w:fill="FFFFFF"/>
        <w:tabs>
          <w:tab w:val="left" w:pos="540"/>
        </w:tabs>
        <w:spacing w:before="120" w:after="0" w:line="240" w:lineRule="auto"/>
        <w:jc w:val="both"/>
        <w:rPr>
          <w:rFonts w:ascii="Times New Roman" w:hAnsi="Times New Roman"/>
          <w:sz w:val="24"/>
          <w:szCs w:val="24"/>
          <w:lang w:val="nl-NL"/>
        </w:rPr>
      </w:pPr>
      <w:r w:rsidRPr="00E93BC5">
        <w:rPr>
          <w:rFonts w:ascii="Times New Roman" w:hAnsi="Times New Roman"/>
          <w:sz w:val="24"/>
          <w:szCs w:val="24"/>
          <w:lang w:val="nl-NL"/>
        </w:rPr>
        <w:t xml:space="preserve">Tại ngày </w:t>
      </w:r>
      <w:r w:rsidR="00200BB4" w:rsidRPr="00E93BC5">
        <w:rPr>
          <w:rFonts w:ascii="Times New Roman" w:hAnsi="Times New Roman"/>
          <w:sz w:val="24"/>
          <w:szCs w:val="24"/>
          <w:lang w:val="nl-NL"/>
        </w:rPr>
        <w:t>3</w:t>
      </w:r>
      <w:r w:rsidR="009E50ED">
        <w:rPr>
          <w:rFonts w:ascii="Times New Roman" w:hAnsi="Times New Roman"/>
          <w:sz w:val="24"/>
          <w:szCs w:val="24"/>
          <w:lang w:val="nl-NL"/>
        </w:rPr>
        <w:t>0</w:t>
      </w:r>
      <w:r w:rsidRPr="00E93BC5">
        <w:rPr>
          <w:rFonts w:ascii="Times New Roman" w:hAnsi="Times New Roman"/>
          <w:sz w:val="24"/>
          <w:szCs w:val="24"/>
          <w:lang w:val="nl-NL"/>
        </w:rPr>
        <w:t xml:space="preserve"> tháng </w:t>
      </w:r>
      <w:r w:rsidR="002D54C8" w:rsidRPr="00E93BC5">
        <w:rPr>
          <w:rFonts w:ascii="Times New Roman" w:hAnsi="Times New Roman"/>
          <w:sz w:val="24"/>
          <w:szCs w:val="24"/>
          <w:lang w:val="nl-NL"/>
        </w:rPr>
        <w:t>0</w:t>
      </w:r>
      <w:r w:rsidR="009E50ED">
        <w:rPr>
          <w:rFonts w:ascii="Times New Roman" w:hAnsi="Times New Roman"/>
          <w:sz w:val="24"/>
          <w:szCs w:val="24"/>
          <w:lang w:val="nl-NL"/>
        </w:rPr>
        <w:t>6</w:t>
      </w:r>
      <w:r w:rsidRPr="00E93BC5">
        <w:rPr>
          <w:rFonts w:ascii="Times New Roman" w:hAnsi="Times New Roman"/>
          <w:sz w:val="24"/>
          <w:szCs w:val="24"/>
          <w:lang w:val="nl-NL"/>
        </w:rPr>
        <w:t xml:space="preserve"> năm 20</w:t>
      </w:r>
      <w:r w:rsidR="00682EA2" w:rsidRPr="00E93BC5">
        <w:rPr>
          <w:rFonts w:ascii="Times New Roman" w:hAnsi="Times New Roman"/>
          <w:sz w:val="24"/>
          <w:szCs w:val="24"/>
          <w:lang w:val="nl-NL"/>
        </w:rPr>
        <w:t>2</w:t>
      </w:r>
      <w:r w:rsidR="004E4093">
        <w:rPr>
          <w:rFonts w:ascii="Times New Roman" w:hAnsi="Times New Roman"/>
          <w:sz w:val="24"/>
          <w:szCs w:val="24"/>
          <w:lang w:val="nl-NL"/>
        </w:rPr>
        <w:t>5</w:t>
      </w:r>
      <w:r w:rsidRPr="00E93BC5">
        <w:rPr>
          <w:rFonts w:ascii="Times New Roman" w:hAnsi="Times New Roman"/>
          <w:sz w:val="24"/>
          <w:szCs w:val="24"/>
          <w:lang w:val="nl-NL"/>
        </w:rPr>
        <w:t>, lợi nhuận thuần thực tế phân phối trên một đơn vị CCQ là 0 VNĐ</w:t>
      </w:r>
      <w:r w:rsidR="00685F5A" w:rsidRPr="00E93BC5">
        <w:rPr>
          <w:rFonts w:ascii="Times New Roman" w:hAnsi="Times New Roman"/>
          <w:sz w:val="24"/>
          <w:szCs w:val="24"/>
          <w:lang w:val="nl-NL"/>
        </w:rPr>
        <w:t>.</w:t>
      </w:r>
    </w:p>
    <w:p w14:paraId="0A67CBC4" w14:textId="77777777" w:rsidR="001C4468" w:rsidRPr="00E93BC5" w:rsidRDefault="001C4468" w:rsidP="00B3750F">
      <w:pPr>
        <w:shd w:val="clear" w:color="auto" w:fill="FFFFFF"/>
        <w:tabs>
          <w:tab w:val="left" w:pos="540"/>
        </w:tabs>
        <w:spacing w:before="120" w:after="0" w:line="240" w:lineRule="auto"/>
        <w:jc w:val="both"/>
        <w:rPr>
          <w:rFonts w:ascii="Times New Roman" w:hAnsi="Times New Roman"/>
          <w:b/>
          <w:sz w:val="24"/>
          <w:szCs w:val="24"/>
          <w:lang w:val="nl-NL"/>
        </w:rPr>
      </w:pPr>
      <w:r w:rsidRPr="00E93BC5">
        <w:rPr>
          <w:rFonts w:ascii="Times New Roman" w:hAnsi="Times New Roman"/>
          <w:b/>
          <w:sz w:val="24"/>
          <w:szCs w:val="24"/>
          <w:lang w:val="nl-NL"/>
        </w:rPr>
        <w:t xml:space="preserve">II. </w:t>
      </w:r>
      <w:r w:rsidR="00685F5A" w:rsidRPr="00E93BC5">
        <w:rPr>
          <w:rFonts w:ascii="Times New Roman" w:hAnsi="Times New Roman"/>
          <w:b/>
          <w:sz w:val="24"/>
          <w:szCs w:val="24"/>
          <w:lang w:val="nl-NL"/>
        </w:rPr>
        <w:tab/>
      </w:r>
      <w:r w:rsidRPr="00E93BC5">
        <w:rPr>
          <w:rFonts w:ascii="Times New Roman" w:hAnsi="Times New Roman"/>
          <w:b/>
          <w:sz w:val="24"/>
          <w:szCs w:val="24"/>
          <w:lang w:val="nl-NL"/>
        </w:rPr>
        <w:t>S</w:t>
      </w:r>
      <w:r w:rsidR="008321C8" w:rsidRPr="00E93BC5">
        <w:rPr>
          <w:rFonts w:ascii="Times New Roman" w:hAnsi="Times New Roman"/>
          <w:b/>
          <w:sz w:val="24"/>
          <w:szCs w:val="24"/>
          <w:lang w:val="nl-NL"/>
        </w:rPr>
        <w:t>Ố LIỆU HOẠT ĐỘNG</w:t>
      </w:r>
    </w:p>
    <w:p w14:paraId="4B00CEFB" w14:textId="77777777" w:rsidR="001C4468" w:rsidRPr="00E93BC5" w:rsidRDefault="001C4468" w:rsidP="00B3750F">
      <w:pPr>
        <w:pStyle w:val="ListParagraph"/>
        <w:numPr>
          <w:ilvl w:val="0"/>
          <w:numId w:val="2"/>
        </w:numPr>
        <w:shd w:val="clear" w:color="auto" w:fill="FFFFFF"/>
        <w:spacing w:before="120" w:after="0" w:line="360" w:lineRule="auto"/>
        <w:ind w:left="360"/>
        <w:jc w:val="both"/>
        <w:rPr>
          <w:rFonts w:ascii="Times New Roman" w:hAnsi="Times New Roman"/>
          <w:b/>
          <w:sz w:val="24"/>
          <w:szCs w:val="24"/>
          <w:lang w:val="nl-NL"/>
        </w:rPr>
      </w:pPr>
      <w:r w:rsidRPr="00E93BC5">
        <w:rPr>
          <w:rFonts w:ascii="Times New Roman" w:hAnsi="Times New Roman"/>
          <w:b/>
          <w:sz w:val="24"/>
          <w:szCs w:val="24"/>
          <w:lang w:val="nl-NL"/>
        </w:rPr>
        <w:t>Cơ cấu tài sản quỹ:</w:t>
      </w:r>
    </w:p>
    <w:tbl>
      <w:tblPr>
        <w:tblStyle w:val="TableGrid"/>
        <w:tblW w:w="9915" w:type="dxa"/>
        <w:tblInd w:w="108" w:type="dxa"/>
        <w:tblLook w:val="04A0" w:firstRow="1" w:lastRow="0" w:firstColumn="1" w:lastColumn="0" w:noHBand="0" w:noVBand="1"/>
      </w:tblPr>
      <w:tblGrid>
        <w:gridCol w:w="4297"/>
        <w:gridCol w:w="1800"/>
        <w:gridCol w:w="1980"/>
        <w:gridCol w:w="1838"/>
      </w:tblGrid>
      <w:tr w:rsidR="00CD3913" w:rsidRPr="00E93BC5" w14:paraId="1D4D651E" w14:textId="77777777" w:rsidTr="00406622">
        <w:trPr>
          <w:trHeight w:val="988"/>
        </w:trPr>
        <w:tc>
          <w:tcPr>
            <w:tcW w:w="4297" w:type="dxa"/>
            <w:vAlign w:val="center"/>
          </w:tcPr>
          <w:p w14:paraId="79115689" w14:textId="77777777" w:rsidR="00CD3913" w:rsidRPr="00E93BC5" w:rsidRDefault="00CD3913" w:rsidP="00CD3913">
            <w:pPr>
              <w:spacing w:before="120" w:line="276" w:lineRule="auto"/>
              <w:jc w:val="both"/>
              <w:rPr>
                <w:rFonts w:ascii="Times New Roman" w:hAnsi="Times New Roman"/>
                <w:b/>
                <w:sz w:val="24"/>
                <w:szCs w:val="24"/>
                <w:lang w:val="nl-NL"/>
              </w:rPr>
            </w:pPr>
            <w:r w:rsidRPr="00E93BC5">
              <w:rPr>
                <w:rFonts w:ascii="Times New Roman" w:eastAsia="Times New Roman" w:hAnsi="Times New Roman"/>
                <w:b/>
                <w:sz w:val="24"/>
                <w:szCs w:val="24"/>
                <w:lang w:val="nl-NL"/>
              </w:rPr>
              <w:t>Cơ cấu tài sản quỹ</w:t>
            </w:r>
          </w:p>
        </w:tc>
        <w:tc>
          <w:tcPr>
            <w:tcW w:w="1800" w:type="dxa"/>
          </w:tcPr>
          <w:p w14:paraId="558C514A" w14:textId="2B7851ED" w:rsidR="002D54C8" w:rsidRPr="00E93BC5" w:rsidRDefault="002D54C8" w:rsidP="002D54C8">
            <w:pPr>
              <w:spacing w:before="120" w:line="276" w:lineRule="auto"/>
              <w:jc w:val="center"/>
              <w:rPr>
                <w:rFonts w:ascii="Times New Roman" w:eastAsia="Times New Roman" w:hAnsi="Times New Roman"/>
                <w:b/>
                <w:sz w:val="24"/>
                <w:szCs w:val="24"/>
                <w:lang w:val="nl-NL"/>
              </w:rPr>
            </w:pPr>
            <w:r w:rsidRPr="00E93BC5">
              <w:rPr>
                <w:rFonts w:ascii="Times New Roman" w:eastAsia="Times New Roman" w:hAnsi="Times New Roman"/>
                <w:b/>
                <w:sz w:val="24"/>
                <w:szCs w:val="24"/>
                <w:lang w:val="nl-NL"/>
              </w:rPr>
              <w:t>3</w:t>
            </w:r>
            <w:r w:rsidR="009E50ED">
              <w:rPr>
                <w:rFonts w:ascii="Times New Roman" w:eastAsia="Times New Roman" w:hAnsi="Times New Roman"/>
                <w:b/>
                <w:sz w:val="24"/>
                <w:szCs w:val="24"/>
                <w:lang w:val="nl-NL"/>
              </w:rPr>
              <w:t>0</w:t>
            </w:r>
            <w:r w:rsidRPr="00E93BC5">
              <w:rPr>
                <w:rFonts w:ascii="Times New Roman" w:eastAsia="Times New Roman" w:hAnsi="Times New Roman"/>
                <w:b/>
                <w:sz w:val="24"/>
                <w:szCs w:val="24"/>
                <w:lang w:val="nl-NL"/>
              </w:rPr>
              <w:t>/0</w:t>
            </w:r>
            <w:r w:rsidR="009E50ED">
              <w:rPr>
                <w:rFonts w:ascii="Times New Roman" w:eastAsia="Times New Roman" w:hAnsi="Times New Roman"/>
                <w:b/>
                <w:sz w:val="24"/>
                <w:szCs w:val="24"/>
                <w:lang w:val="nl-NL"/>
              </w:rPr>
              <w:t>6</w:t>
            </w:r>
            <w:r w:rsidRPr="00E93BC5">
              <w:rPr>
                <w:rFonts w:ascii="Times New Roman" w:eastAsia="Times New Roman" w:hAnsi="Times New Roman"/>
                <w:b/>
                <w:sz w:val="24"/>
                <w:szCs w:val="24"/>
                <w:lang w:val="nl-NL"/>
              </w:rPr>
              <w:t>/202</w:t>
            </w:r>
            <w:r w:rsidR="004E4093">
              <w:rPr>
                <w:rFonts w:ascii="Times New Roman" w:eastAsia="Times New Roman" w:hAnsi="Times New Roman"/>
                <w:b/>
                <w:sz w:val="24"/>
                <w:szCs w:val="24"/>
                <w:lang w:val="nl-NL"/>
              </w:rPr>
              <w:t>5</w:t>
            </w:r>
          </w:p>
          <w:p w14:paraId="74AFFCC5" w14:textId="77777777" w:rsidR="00CD3913" w:rsidRPr="00E93BC5" w:rsidRDefault="00CD3913" w:rsidP="00CD3913">
            <w:pPr>
              <w:spacing w:before="120" w:line="276" w:lineRule="auto"/>
              <w:jc w:val="center"/>
              <w:rPr>
                <w:rFonts w:ascii="Times New Roman" w:hAnsi="Times New Roman"/>
                <w:b/>
                <w:sz w:val="24"/>
                <w:szCs w:val="24"/>
                <w:lang w:val="nl-NL"/>
              </w:rPr>
            </w:pPr>
            <w:r w:rsidRPr="00E93BC5">
              <w:rPr>
                <w:rFonts w:ascii="Times New Roman" w:eastAsia="Times New Roman" w:hAnsi="Times New Roman"/>
                <w:b/>
                <w:sz w:val="24"/>
                <w:szCs w:val="24"/>
                <w:lang w:val="nl-NL"/>
              </w:rPr>
              <w:t>(%)</w:t>
            </w:r>
          </w:p>
        </w:tc>
        <w:tc>
          <w:tcPr>
            <w:tcW w:w="1980" w:type="dxa"/>
          </w:tcPr>
          <w:p w14:paraId="4D872B13" w14:textId="0BE9A0FA" w:rsidR="002D54C8" w:rsidRPr="00E93BC5" w:rsidRDefault="009E50ED" w:rsidP="002D54C8">
            <w:pPr>
              <w:spacing w:before="120" w:line="276" w:lineRule="auto"/>
              <w:jc w:val="center"/>
              <w:rPr>
                <w:rFonts w:ascii="Times New Roman" w:eastAsia="Times New Roman" w:hAnsi="Times New Roman"/>
                <w:b/>
                <w:sz w:val="24"/>
                <w:szCs w:val="24"/>
                <w:lang w:val="nl-NL"/>
              </w:rPr>
            </w:pPr>
            <w:r>
              <w:rPr>
                <w:rFonts w:ascii="Times New Roman" w:eastAsia="Times New Roman" w:hAnsi="Times New Roman"/>
                <w:b/>
                <w:sz w:val="24"/>
                <w:szCs w:val="24"/>
                <w:lang w:val="nl-NL"/>
              </w:rPr>
              <w:t>30/06</w:t>
            </w:r>
            <w:r w:rsidR="002D54C8" w:rsidRPr="00E93BC5">
              <w:rPr>
                <w:rFonts w:ascii="Times New Roman" w:eastAsia="Times New Roman" w:hAnsi="Times New Roman"/>
                <w:b/>
                <w:sz w:val="24"/>
                <w:szCs w:val="24"/>
                <w:lang w:val="nl-NL"/>
              </w:rPr>
              <w:t>/202</w:t>
            </w:r>
            <w:r w:rsidR="004E4093">
              <w:rPr>
                <w:rFonts w:ascii="Times New Roman" w:eastAsia="Times New Roman" w:hAnsi="Times New Roman"/>
                <w:b/>
                <w:sz w:val="24"/>
                <w:szCs w:val="24"/>
                <w:lang w:val="nl-NL"/>
              </w:rPr>
              <w:t>4</w:t>
            </w:r>
          </w:p>
          <w:p w14:paraId="5942DC59" w14:textId="77777777" w:rsidR="00CD3913" w:rsidRPr="00E93BC5" w:rsidRDefault="00CD3913" w:rsidP="00CD3913">
            <w:pPr>
              <w:spacing w:before="120" w:line="276" w:lineRule="auto"/>
              <w:jc w:val="center"/>
              <w:rPr>
                <w:rFonts w:ascii="Times New Roman" w:hAnsi="Times New Roman"/>
                <w:b/>
                <w:sz w:val="24"/>
                <w:szCs w:val="24"/>
                <w:lang w:val="nl-NL"/>
              </w:rPr>
            </w:pPr>
            <w:r w:rsidRPr="00E93BC5">
              <w:rPr>
                <w:rFonts w:ascii="Times New Roman" w:eastAsia="Times New Roman" w:hAnsi="Times New Roman"/>
                <w:b/>
                <w:sz w:val="24"/>
                <w:szCs w:val="24"/>
                <w:lang w:val="nl-NL"/>
              </w:rPr>
              <w:t>(%)</w:t>
            </w:r>
          </w:p>
        </w:tc>
        <w:tc>
          <w:tcPr>
            <w:tcW w:w="1838" w:type="dxa"/>
          </w:tcPr>
          <w:p w14:paraId="750C2CE1" w14:textId="262A1F9E" w:rsidR="00CD3913" w:rsidRPr="00E93BC5" w:rsidRDefault="009E50ED" w:rsidP="00CD3913">
            <w:pPr>
              <w:spacing w:before="120" w:line="276" w:lineRule="auto"/>
              <w:jc w:val="center"/>
              <w:rPr>
                <w:rFonts w:ascii="Times New Roman" w:eastAsia="Times New Roman" w:hAnsi="Times New Roman"/>
                <w:b/>
                <w:sz w:val="24"/>
                <w:szCs w:val="24"/>
                <w:lang w:val="nl-NL"/>
              </w:rPr>
            </w:pPr>
            <w:r>
              <w:rPr>
                <w:rFonts w:ascii="Times New Roman" w:eastAsia="Times New Roman" w:hAnsi="Times New Roman"/>
                <w:b/>
                <w:sz w:val="24"/>
                <w:szCs w:val="24"/>
                <w:lang w:val="nl-NL"/>
              </w:rPr>
              <w:t>30/06</w:t>
            </w:r>
            <w:r w:rsidR="002D54C8" w:rsidRPr="00E93BC5">
              <w:rPr>
                <w:rFonts w:ascii="Times New Roman" w:eastAsia="Times New Roman" w:hAnsi="Times New Roman"/>
                <w:b/>
                <w:sz w:val="24"/>
                <w:szCs w:val="24"/>
                <w:lang w:val="nl-NL"/>
              </w:rPr>
              <w:t>/202</w:t>
            </w:r>
            <w:r w:rsidR="004E4093">
              <w:rPr>
                <w:rFonts w:ascii="Times New Roman" w:eastAsia="Times New Roman" w:hAnsi="Times New Roman"/>
                <w:b/>
                <w:sz w:val="24"/>
                <w:szCs w:val="24"/>
                <w:lang w:val="nl-NL"/>
              </w:rPr>
              <w:t>3</w:t>
            </w:r>
          </w:p>
          <w:p w14:paraId="6F2298D0" w14:textId="77777777" w:rsidR="00CD3913" w:rsidRPr="00E93BC5" w:rsidRDefault="00CD3913" w:rsidP="00CD3913">
            <w:pPr>
              <w:spacing w:before="120" w:line="276" w:lineRule="auto"/>
              <w:jc w:val="center"/>
              <w:rPr>
                <w:rFonts w:ascii="Times New Roman" w:hAnsi="Times New Roman"/>
                <w:b/>
                <w:sz w:val="24"/>
                <w:szCs w:val="24"/>
                <w:lang w:val="nl-NL"/>
              </w:rPr>
            </w:pPr>
            <w:r w:rsidRPr="00E93BC5">
              <w:rPr>
                <w:rFonts w:ascii="Times New Roman" w:eastAsia="Times New Roman" w:hAnsi="Times New Roman"/>
                <w:b/>
                <w:sz w:val="24"/>
                <w:szCs w:val="24"/>
                <w:lang w:val="nl-NL"/>
              </w:rPr>
              <w:t>(%)</w:t>
            </w:r>
          </w:p>
        </w:tc>
      </w:tr>
      <w:tr w:rsidR="004E4093" w:rsidRPr="00E93BC5" w14:paraId="4ED58822" w14:textId="77777777" w:rsidTr="00EC6196">
        <w:trPr>
          <w:trHeight w:val="557"/>
        </w:trPr>
        <w:tc>
          <w:tcPr>
            <w:tcW w:w="4297" w:type="dxa"/>
            <w:vAlign w:val="center"/>
          </w:tcPr>
          <w:p w14:paraId="2DF265EF" w14:textId="611A117E" w:rsidR="004E4093" w:rsidRPr="00E93BC5" w:rsidRDefault="004E4093" w:rsidP="004E4093">
            <w:pPr>
              <w:pStyle w:val="ListParagraph"/>
              <w:numPr>
                <w:ilvl w:val="0"/>
                <w:numId w:val="15"/>
              </w:numPr>
              <w:spacing w:before="120"/>
              <w:jc w:val="both"/>
              <w:rPr>
                <w:rFonts w:ascii="Times New Roman" w:eastAsia="Times New Roman" w:hAnsi="Times New Roman"/>
                <w:bCs/>
                <w:sz w:val="24"/>
                <w:szCs w:val="24"/>
                <w:lang w:val="nl-NL"/>
              </w:rPr>
            </w:pPr>
            <w:r w:rsidRPr="00E93BC5">
              <w:rPr>
                <w:rFonts w:ascii="Times New Roman" w:eastAsia="Times New Roman" w:hAnsi="Times New Roman"/>
                <w:bCs/>
                <w:sz w:val="24"/>
                <w:szCs w:val="24"/>
                <w:lang w:val="nl-NL"/>
              </w:rPr>
              <w:t>Trái phiếu niêm yết</w:t>
            </w:r>
          </w:p>
        </w:tc>
        <w:tc>
          <w:tcPr>
            <w:tcW w:w="1800" w:type="dxa"/>
            <w:vAlign w:val="center"/>
          </w:tcPr>
          <w:p w14:paraId="473D5691" w14:textId="6191FD3C" w:rsidR="004E4093" w:rsidRPr="00845946" w:rsidRDefault="004E4093" w:rsidP="004E4093">
            <w:pPr>
              <w:tabs>
                <w:tab w:val="left" w:pos="540"/>
              </w:tabs>
              <w:jc w:val="center"/>
              <w:rPr>
                <w:rFonts w:ascii="Times New Roman" w:eastAsia="Times New Roman" w:hAnsi="Times New Roman"/>
                <w:bCs/>
                <w:sz w:val="24"/>
                <w:szCs w:val="24"/>
                <w:lang w:val="nl-NL"/>
              </w:rPr>
            </w:pPr>
            <w:r>
              <w:rPr>
                <w:rFonts w:ascii="Times New Roman" w:eastAsia="Times New Roman" w:hAnsi="Times New Roman"/>
                <w:bCs/>
                <w:sz w:val="24"/>
                <w:szCs w:val="24"/>
                <w:lang w:val="nl-NL"/>
              </w:rPr>
              <w:t>20,69</w:t>
            </w:r>
          </w:p>
        </w:tc>
        <w:tc>
          <w:tcPr>
            <w:tcW w:w="1980" w:type="dxa"/>
            <w:vAlign w:val="center"/>
          </w:tcPr>
          <w:p w14:paraId="172EE33A" w14:textId="77777777" w:rsidR="004E4093" w:rsidRPr="00845946" w:rsidRDefault="004E4093" w:rsidP="004E4093">
            <w:pPr>
              <w:tabs>
                <w:tab w:val="left" w:pos="540"/>
              </w:tabs>
              <w:jc w:val="center"/>
              <w:rPr>
                <w:rFonts w:ascii="Times New Roman" w:eastAsia="Times New Roman" w:hAnsi="Times New Roman"/>
                <w:bCs/>
                <w:sz w:val="24"/>
                <w:szCs w:val="24"/>
                <w:lang w:val="nl-NL"/>
              </w:rPr>
            </w:pPr>
          </w:p>
        </w:tc>
        <w:tc>
          <w:tcPr>
            <w:tcW w:w="1838" w:type="dxa"/>
            <w:vAlign w:val="center"/>
          </w:tcPr>
          <w:p w14:paraId="7CCFE6C8" w14:textId="77777777" w:rsidR="004E4093" w:rsidRPr="00845946" w:rsidRDefault="004E4093" w:rsidP="004E4093">
            <w:pPr>
              <w:jc w:val="center"/>
              <w:rPr>
                <w:rFonts w:ascii="Times New Roman" w:eastAsia="Times New Roman" w:hAnsi="Times New Roman"/>
                <w:bCs/>
                <w:sz w:val="24"/>
                <w:szCs w:val="24"/>
                <w:lang w:val="nl-NL"/>
              </w:rPr>
            </w:pPr>
          </w:p>
        </w:tc>
      </w:tr>
      <w:tr w:rsidR="004E4093" w:rsidRPr="00E93BC5" w14:paraId="570C3F01" w14:textId="77777777" w:rsidTr="00EC6196">
        <w:trPr>
          <w:trHeight w:val="557"/>
        </w:trPr>
        <w:tc>
          <w:tcPr>
            <w:tcW w:w="4297" w:type="dxa"/>
            <w:vAlign w:val="center"/>
          </w:tcPr>
          <w:p w14:paraId="19E7C699" w14:textId="1EE5554C" w:rsidR="004E4093" w:rsidRPr="00E93BC5" w:rsidRDefault="004E4093" w:rsidP="004E4093">
            <w:pPr>
              <w:pStyle w:val="ListParagraph"/>
              <w:numPr>
                <w:ilvl w:val="0"/>
                <w:numId w:val="15"/>
              </w:numPr>
              <w:spacing w:before="120"/>
              <w:jc w:val="both"/>
              <w:rPr>
                <w:rFonts w:ascii="Times New Roman" w:eastAsia="Times New Roman" w:hAnsi="Times New Roman"/>
                <w:bCs/>
                <w:sz w:val="24"/>
                <w:szCs w:val="24"/>
                <w:lang w:val="nl-NL"/>
              </w:rPr>
            </w:pPr>
            <w:r w:rsidRPr="00E93BC5">
              <w:rPr>
                <w:rFonts w:ascii="Times New Roman" w:eastAsia="Times New Roman" w:hAnsi="Times New Roman"/>
                <w:bCs/>
                <w:sz w:val="24"/>
                <w:szCs w:val="24"/>
                <w:lang w:val="nl-NL"/>
              </w:rPr>
              <w:t>Trái phiếu chưa niêm yết</w:t>
            </w:r>
          </w:p>
        </w:tc>
        <w:tc>
          <w:tcPr>
            <w:tcW w:w="1800" w:type="dxa"/>
            <w:vAlign w:val="center"/>
          </w:tcPr>
          <w:p w14:paraId="6BBA9AE5" w14:textId="56A91BE9" w:rsidR="004E4093" w:rsidRPr="00E93BC5" w:rsidRDefault="004E4093" w:rsidP="004E4093">
            <w:pPr>
              <w:tabs>
                <w:tab w:val="left" w:pos="540"/>
              </w:tabs>
              <w:jc w:val="center"/>
              <w:rPr>
                <w:rFonts w:ascii="Times New Roman" w:eastAsia="Times New Roman" w:hAnsi="Times New Roman"/>
                <w:bCs/>
                <w:sz w:val="24"/>
                <w:szCs w:val="24"/>
                <w:lang w:val="nl-NL"/>
              </w:rPr>
            </w:pPr>
            <w:r>
              <w:rPr>
                <w:rFonts w:ascii="Times New Roman" w:eastAsia="Times New Roman" w:hAnsi="Times New Roman"/>
                <w:bCs/>
                <w:sz w:val="24"/>
                <w:szCs w:val="24"/>
                <w:lang w:val="nl-NL"/>
              </w:rPr>
              <w:t>0</w:t>
            </w:r>
          </w:p>
        </w:tc>
        <w:tc>
          <w:tcPr>
            <w:tcW w:w="1980" w:type="dxa"/>
            <w:vAlign w:val="center"/>
          </w:tcPr>
          <w:p w14:paraId="70D52FAF" w14:textId="1AF0135A" w:rsidR="004E4093" w:rsidRPr="00E05828" w:rsidRDefault="004E4093" w:rsidP="004E4093">
            <w:pPr>
              <w:tabs>
                <w:tab w:val="left" w:pos="540"/>
              </w:tabs>
              <w:jc w:val="center"/>
              <w:rPr>
                <w:rFonts w:ascii="Times New Roman" w:eastAsia="Times New Roman" w:hAnsi="Times New Roman"/>
                <w:bCs/>
                <w:sz w:val="24"/>
                <w:szCs w:val="24"/>
                <w:lang w:val="nl-NL"/>
              </w:rPr>
            </w:pPr>
            <w:r w:rsidRPr="00845946">
              <w:rPr>
                <w:rFonts w:ascii="Times New Roman" w:eastAsia="Times New Roman" w:hAnsi="Times New Roman"/>
                <w:bCs/>
                <w:sz w:val="24"/>
                <w:szCs w:val="24"/>
                <w:lang w:val="nl-NL"/>
              </w:rPr>
              <w:t>4,15</w:t>
            </w:r>
          </w:p>
        </w:tc>
        <w:tc>
          <w:tcPr>
            <w:tcW w:w="1838" w:type="dxa"/>
            <w:vAlign w:val="center"/>
          </w:tcPr>
          <w:p w14:paraId="3D934D60" w14:textId="679BCBE5" w:rsidR="004E4093" w:rsidRPr="00E05828" w:rsidRDefault="004E4093" w:rsidP="004E4093">
            <w:pPr>
              <w:jc w:val="center"/>
              <w:rPr>
                <w:rFonts w:ascii="Times New Roman" w:eastAsia="Times New Roman" w:hAnsi="Times New Roman"/>
                <w:bCs/>
                <w:sz w:val="24"/>
                <w:szCs w:val="24"/>
                <w:lang w:val="nl-NL"/>
              </w:rPr>
            </w:pPr>
            <w:r w:rsidRPr="00845946">
              <w:rPr>
                <w:rFonts w:ascii="Times New Roman" w:eastAsia="Times New Roman" w:hAnsi="Times New Roman"/>
                <w:bCs/>
                <w:sz w:val="24"/>
                <w:szCs w:val="24"/>
                <w:lang w:val="nl-NL"/>
              </w:rPr>
              <w:t>0</w:t>
            </w:r>
          </w:p>
        </w:tc>
      </w:tr>
      <w:tr w:rsidR="004E4093" w:rsidRPr="00E93BC5" w14:paraId="0451AD18" w14:textId="77777777" w:rsidTr="00EC6196">
        <w:trPr>
          <w:trHeight w:val="494"/>
        </w:trPr>
        <w:tc>
          <w:tcPr>
            <w:tcW w:w="4297" w:type="dxa"/>
            <w:vAlign w:val="center"/>
          </w:tcPr>
          <w:p w14:paraId="3D2CE59F" w14:textId="34117613" w:rsidR="004E4093" w:rsidRPr="00E93BC5" w:rsidRDefault="004E4093" w:rsidP="004E4093">
            <w:pPr>
              <w:pStyle w:val="ListParagraph"/>
              <w:numPr>
                <w:ilvl w:val="0"/>
                <w:numId w:val="15"/>
              </w:numPr>
              <w:spacing w:before="120"/>
              <w:jc w:val="both"/>
              <w:rPr>
                <w:rFonts w:ascii="Times New Roman" w:eastAsia="Times New Roman" w:hAnsi="Times New Roman"/>
                <w:sz w:val="24"/>
                <w:szCs w:val="24"/>
                <w:lang w:val="nl-NL"/>
              </w:rPr>
            </w:pPr>
            <w:r w:rsidRPr="00E93BC5">
              <w:rPr>
                <w:rFonts w:ascii="Times New Roman" w:eastAsia="Times New Roman" w:hAnsi="Times New Roman"/>
                <w:sz w:val="24"/>
                <w:szCs w:val="24"/>
                <w:lang w:val="nl-NL"/>
              </w:rPr>
              <w:t>Tiền gửi ngân hàng</w:t>
            </w:r>
          </w:p>
        </w:tc>
        <w:tc>
          <w:tcPr>
            <w:tcW w:w="1800" w:type="dxa"/>
            <w:vAlign w:val="center"/>
          </w:tcPr>
          <w:p w14:paraId="7E71E7AA" w14:textId="18C28BB8" w:rsidR="004E4093" w:rsidRPr="00E93BC5" w:rsidRDefault="004E4093" w:rsidP="004E4093">
            <w:pPr>
              <w:tabs>
                <w:tab w:val="left" w:pos="540"/>
              </w:tabs>
              <w:jc w:val="center"/>
              <w:rPr>
                <w:rFonts w:ascii="Times New Roman" w:eastAsia="Times New Roman" w:hAnsi="Times New Roman"/>
                <w:bCs/>
                <w:sz w:val="24"/>
                <w:szCs w:val="24"/>
                <w:lang w:val="nl-NL"/>
              </w:rPr>
            </w:pPr>
            <w:r>
              <w:rPr>
                <w:rFonts w:ascii="Times New Roman" w:eastAsia="Times New Roman" w:hAnsi="Times New Roman"/>
                <w:bCs/>
                <w:sz w:val="24"/>
                <w:szCs w:val="24"/>
                <w:lang w:val="nl-NL"/>
              </w:rPr>
              <w:t>1,16</w:t>
            </w:r>
          </w:p>
        </w:tc>
        <w:tc>
          <w:tcPr>
            <w:tcW w:w="1980" w:type="dxa"/>
            <w:vAlign w:val="center"/>
          </w:tcPr>
          <w:p w14:paraId="72D15BF7" w14:textId="5489841B" w:rsidR="004E4093" w:rsidRPr="00E05828" w:rsidRDefault="004E4093" w:rsidP="004E4093">
            <w:pPr>
              <w:tabs>
                <w:tab w:val="left" w:pos="540"/>
              </w:tabs>
              <w:jc w:val="center"/>
              <w:rPr>
                <w:rFonts w:ascii="Times New Roman" w:eastAsia="Times New Roman" w:hAnsi="Times New Roman"/>
                <w:bCs/>
                <w:sz w:val="24"/>
                <w:szCs w:val="24"/>
                <w:lang w:val="nl-NL"/>
              </w:rPr>
            </w:pPr>
            <w:r w:rsidRPr="00845946">
              <w:rPr>
                <w:rFonts w:ascii="Times New Roman" w:eastAsia="Times New Roman" w:hAnsi="Times New Roman"/>
                <w:bCs/>
                <w:sz w:val="24"/>
                <w:szCs w:val="24"/>
                <w:lang w:val="nl-NL"/>
              </w:rPr>
              <w:t>0,76</w:t>
            </w:r>
          </w:p>
        </w:tc>
        <w:tc>
          <w:tcPr>
            <w:tcW w:w="1838" w:type="dxa"/>
            <w:vAlign w:val="center"/>
          </w:tcPr>
          <w:p w14:paraId="64C212A2" w14:textId="536615FA" w:rsidR="004E4093" w:rsidRPr="00E05828" w:rsidRDefault="004E4093" w:rsidP="004E4093">
            <w:pPr>
              <w:jc w:val="center"/>
              <w:rPr>
                <w:rFonts w:ascii="Times New Roman" w:eastAsia="Times New Roman" w:hAnsi="Times New Roman"/>
                <w:bCs/>
                <w:sz w:val="24"/>
                <w:szCs w:val="24"/>
                <w:lang w:val="nl-NL"/>
              </w:rPr>
            </w:pPr>
            <w:r w:rsidRPr="00845946">
              <w:rPr>
                <w:rFonts w:ascii="Times New Roman" w:eastAsia="Times New Roman" w:hAnsi="Times New Roman"/>
                <w:bCs/>
                <w:sz w:val="24"/>
                <w:szCs w:val="24"/>
                <w:lang w:val="nl-NL"/>
              </w:rPr>
              <w:t>1,16</w:t>
            </w:r>
          </w:p>
        </w:tc>
      </w:tr>
      <w:tr w:rsidR="004E4093" w:rsidRPr="00E93BC5" w14:paraId="586753DF" w14:textId="77777777" w:rsidTr="00EC6196">
        <w:trPr>
          <w:trHeight w:val="443"/>
        </w:trPr>
        <w:tc>
          <w:tcPr>
            <w:tcW w:w="4297" w:type="dxa"/>
            <w:vAlign w:val="center"/>
          </w:tcPr>
          <w:p w14:paraId="4C6A15D5" w14:textId="77777777" w:rsidR="004E4093" w:rsidRPr="00E93BC5" w:rsidRDefault="004E4093" w:rsidP="004E4093">
            <w:pPr>
              <w:pStyle w:val="ListParagraph"/>
              <w:numPr>
                <w:ilvl w:val="0"/>
                <w:numId w:val="15"/>
              </w:numPr>
              <w:spacing w:before="120"/>
              <w:jc w:val="both"/>
              <w:rPr>
                <w:rFonts w:ascii="Times New Roman" w:eastAsia="Times New Roman" w:hAnsi="Times New Roman"/>
                <w:sz w:val="24"/>
                <w:szCs w:val="24"/>
                <w:lang w:val="nl-NL"/>
              </w:rPr>
            </w:pPr>
            <w:r w:rsidRPr="00E93BC5">
              <w:rPr>
                <w:rFonts w:ascii="Times New Roman" w:eastAsia="Times New Roman" w:hAnsi="Times New Roman"/>
                <w:sz w:val="24"/>
                <w:szCs w:val="24"/>
                <w:lang w:val="nl-NL"/>
              </w:rPr>
              <w:t>Các khoản tương đương tiền</w:t>
            </w:r>
          </w:p>
        </w:tc>
        <w:tc>
          <w:tcPr>
            <w:tcW w:w="1800" w:type="dxa"/>
            <w:vAlign w:val="center"/>
          </w:tcPr>
          <w:p w14:paraId="1CD47B5A" w14:textId="08F4CA6C" w:rsidR="004E4093" w:rsidRPr="00E93BC5" w:rsidRDefault="004E4093" w:rsidP="004E4093">
            <w:pPr>
              <w:jc w:val="center"/>
              <w:rPr>
                <w:rFonts w:ascii="Times New Roman" w:hAnsi="Times New Roman"/>
                <w:bCs/>
                <w:sz w:val="24"/>
                <w:szCs w:val="24"/>
                <w:lang w:val="nl-NL"/>
              </w:rPr>
            </w:pPr>
            <w:r w:rsidRPr="00845946">
              <w:rPr>
                <w:rFonts w:ascii="Times New Roman" w:hAnsi="Times New Roman"/>
                <w:bCs/>
                <w:sz w:val="24"/>
                <w:szCs w:val="24"/>
                <w:lang w:val="nl-NL"/>
              </w:rPr>
              <w:t>0</w:t>
            </w:r>
          </w:p>
        </w:tc>
        <w:tc>
          <w:tcPr>
            <w:tcW w:w="1980" w:type="dxa"/>
            <w:vAlign w:val="center"/>
          </w:tcPr>
          <w:p w14:paraId="1E8CDF8C" w14:textId="7A89D451" w:rsidR="004E4093" w:rsidRPr="00E05828" w:rsidRDefault="004E4093" w:rsidP="004E4093">
            <w:pPr>
              <w:tabs>
                <w:tab w:val="left" w:pos="540"/>
              </w:tabs>
              <w:jc w:val="center"/>
              <w:rPr>
                <w:rFonts w:ascii="Times New Roman" w:eastAsia="Times New Roman" w:hAnsi="Times New Roman"/>
                <w:bCs/>
                <w:sz w:val="24"/>
                <w:szCs w:val="24"/>
                <w:lang w:val="nl-NL"/>
              </w:rPr>
            </w:pPr>
            <w:r w:rsidRPr="00845946">
              <w:rPr>
                <w:rFonts w:ascii="Times New Roman" w:hAnsi="Times New Roman"/>
                <w:bCs/>
                <w:sz w:val="24"/>
                <w:szCs w:val="24"/>
                <w:lang w:val="nl-NL"/>
              </w:rPr>
              <w:t>0</w:t>
            </w:r>
          </w:p>
        </w:tc>
        <w:tc>
          <w:tcPr>
            <w:tcW w:w="1838" w:type="dxa"/>
            <w:vAlign w:val="center"/>
          </w:tcPr>
          <w:p w14:paraId="1D68CC03" w14:textId="53D20A9C" w:rsidR="004E4093" w:rsidRPr="00E05828" w:rsidRDefault="004E4093" w:rsidP="004E4093">
            <w:pPr>
              <w:tabs>
                <w:tab w:val="left" w:pos="540"/>
              </w:tabs>
              <w:jc w:val="center"/>
              <w:rPr>
                <w:rFonts w:ascii="Times New Roman" w:eastAsia="Times New Roman" w:hAnsi="Times New Roman"/>
                <w:bCs/>
                <w:sz w:val="24"/>
                <w:szCs w:val="24"/>
                <w:lang w:val="nl-NL"/>
              </w:rPr>
            </w:pPr>
            <w:r w:rsidRPr="00845946">
              <w:rPr>
                <w:rFonts w:ascii="Times New Roman" w:hAnsi="Times New Roman"/>
                <w:bCs/>
                <w:sz w:val="24"/>
                <w:szCs w:val="24"/>
                <w:lang w:val="nl-NL"/>
              </w:rPr>
              <w:t>0</w:t>
            </w:r>
          </w:p>
        </w:tc>
      </w:tr>
      <w:tr w:rsidR="004E4093" w:rsidRPr="00E93BC5" w14:paraId="6DAE5080" w14:textId="77777777" w:rsidTr="00EC6196">
        <w:trPr>
          <w:trHeight w:val="494"/>
        </w:trPr>
        <w:tc>
          <w:tcPr>
            <w:tcW w:w="4297" w:type="dxa"/>
            <w:vAlign w:val="center"/>
          </w:tcPr>
          <w:p w14:paraId="0F09887A" w14:textId="77777777" w:rsidR="004E4093" w:rsidRPr="00E93BC5" w:rsidRDefault="004E4093" w:rsidP="004E4093">
            <w:pPr>
              <w:pStyle w:val="ListParagraph"/>
              <w:numPr>
                <w:ilvl w:val="0"/>
                <w:numId w:val="15"/>
              </w:numPr>
              <w:spacing w:before="120"/>
              <w:jc w:val="both"/>
              <w:rPr>
                <w:rFonts w:ascii="Times New Roman" w:eastAsia="Times New Roman" w:hAnsi="Times New Roman"/>
                <w:sz w:val="24"/>
                <w:szCs w:val="24"/>
                <w:lang w:val="nl-NL"/>
              </w:rPr>
            </w:pPr>
            <w:r w:rsidRPr="00E93BC5">
              <w:rPr>
                <w:rFonts w:ascii="Times New Roman" w:eastAsia="Times New Roman" w:hAnsi="Times New Roman"/>
                <w:sz w:val="24"/>
                <w:szCs w:val="24"/>
                <w:lang w:val="nl-NL"/>
              </w:rPr>
              <w:t>Tiền gửi kỳ hạn trên 3 tháng</w:t>
            </w:r>
          </w:p>
        </w:tc>
        <w:tc>
          <w:tcPr>
            <w:tcW w:w="1800" w:type="dxa"/>
            <w:vAlign w:val="center"/>
          </w:tcPr>
          <w:p w14:paraId="7BC56A76" w14:textId="0ADE3FBC" w:rsidR="004E4093" w:rsidRPr="00E93BC5" w:rsidRDefault="004E4093" w:rsidP="004E4093">
            <w:pPr>
              <w:jc w:val="center"/>
              <w:rPr>
                <w:rFonts w:ascii="Times New Roman" w:hAnsi="Times New Roman"/>
                <w:bCs/>
                <w:sz w:val="24"/>
                <w:szCs w:val="24"/>
                <w:lang w:val="nl-NL"/>
              </w:rPr>
            </w:pPr>
            <w:r>
              <w:rPr>
                <w:rFonts w:ascii="Times New Roman" w:hAnsi="Times New Roman"/>
                <w:bCs/>
                <w:sz w:val="24"/>
                <w:szCs w:val="24"/>
                <w:lang w:val="nl-NL"/>
              </w:rPr>
              <w:t>45,64</w:t>
            </w:r>
          </w:p>
        </w:tc>
        <w:tc>
          <w:tcPr>
            <w:tcW w:w="1980" w:type="dxa"/>
            <w:vAlign w:val="center"/>
          </w:tcPr>
          <w:p w14:paraId="5F922F45" w14:textId="333950D6" w:rsidR="004E4093" w:rsidRPr="00E05828" w:rsidRDefault="004E4093" w:rsidP="004E4093">
            <w:pPr>
              <w:tabs>
                <w:tab w:val="left" w:pos="540"/>
              </w:tabs>
              <w:jc w:val="center"/>
              <w:rPr>
                <w:rFonts w:ascii="Times New Roman" w:eastAsia="Times New Roman" w:hAnsi="Times New Roman"/>
                <w:bCs/>
                <w:sz w:val="24"/>
                <w:szCs w:val="24"/>
                <w:lang w:val="nl-NL"/>
              </w:rPr>
            </w:pPr>
            <w:r w:rsidRPr="00845946">
              <w:rPr>
                <w:rFonts w:ascii="Times New Roman" w:hAnsi="Times New Roman"/>
                <w:bCs/>
                <w:sz w:val="24"/>
                <w:szCs w:val="24"/>
                <w:lang w:val="nl-NL"/>
              </w:rPr>
              <w:t>72,33</w:t>
            </w:r>
          </w:p>
        </w:tc>
        <w:tc>
          <w:tcPr>
            <w:tcW w:w="1838" w:type="dxa"/>
            <w:vAlign w:val="center"/>
          </w:tcPr>
          <w:p w14:paraId="062C5465" w14:textId="5A165AF3" w:rsidR="004E4093" w:rsidRPr="00E05828" w:rsidRDefault="004E4093" w:rsidP="004E4093">
            <w:pPr>
              <w:tabs>
                <w:tab w:val="left" w:pos="540"/>
              </w:tabs>
              <w:jc w:val="center"/>
              <w:rPr>
                <w:rFonts w:ascii="Times New Roman" w:eastAsia="Times New Roman" w:hAnsi="Times New Roman"/>
                <w:bCs/>
                <w:sz w:val="24"/>
                <w:szCs w:val="24"/>
                <w:lang w:val="nl-NL"/>
              </w:rPr>
            </w:pPr>
            <w:r w:rsidRPr="00845946">
              <w:rPr>
                <w:rFonts w:ascii="Times New Roman" w:hAnsi="Times New Roman"/>
                <w:bCs/>
                <w:sz w:val="24"/>
                <w:szCs w:val="24"/>
                <w:lang w:val="nl-NL"/>
              </w:rPr>
              <w:t>83,71</w:t>
            </w:r>
          </w:p>
        </w:tc>
      </w:tr>
      <w:tr w:rsidR="004E4093" w:rsidRPr="00E93BC5" w14:paraId="2DFB9C16" w14:textId="77777777" w:rsidTr="00EC6196">
        <w:trPr>
          <w:trHeight w:val="494"/>
        </w:trPr>
        <w:tc>
          <w:tcPr>
            <w:tcW w:w="4297" w:type="dxa"/>
            <w:vAlign w:val="center"/>
          </w:tcPr>
          <w:p w14:paraId="535325FA" w14:textId="77777777" w:rsidR="004E4093" w:rsidRPr="00E93BC5" w:rsidRDefault="004E4093" w:rsidP="004E4093">
            <w:pPr>
              <w:pStyle w:val="ListParagraph"/>
              <w:numPr>
                <w:ilvl w:val="0"/>
                <w:numId w:val="15"/>
              </w:numPr>
              <w:spacing w:before="120"/>
              <w:jc w:val="both"/>
              <w:rPr>
                <w:rFonts w:ascii="Times New Roman" w:eastAsia="Times New Roman" w:hAnsi="Times New Roman"/>
                <w:sz w:val="24"/>
                <w:szCs w:val="24"/>
                <w:lang w:val="nl-NL"/>
              </w:rPr>
            </w:pPr>
            <w:r w:rsidRPr="00E93BC5">
              <w:rPr>
                <w:rFonts w:ascii="Times New Roman" w:eastAsia="Times New Roman" w:hAnsi="Times New Roman"/>
                <w:sz w:val="24"/>
                <w:szCs w:val="24"/>
                <w:lang w:val="nl-NL"/>
              </w:rPr>
              <w:t>Chứng chỉ tiền gửi</w:t>
            </w:r>
          </w:p>
        </w:tc>
        <w:tc>
          <w:tcPr>
            <w:tcW w:w="1800" w:type="dxa"/>
            <w:vAlign w:val="center"/>
          </w:tcPr>
          <w:p w14:paraId="37E4BBD1" w14:textId="2757B0ED" w:rsidR="004E4093" w:rsidRPr="00E93BC5" w:rsidRDefault="004E4093" w:rsidP="004E4093">
            <w:pPr>
              <w:jc w:val="center"/>
              <w:rPr>
                <w:rFonts w:ascii="Times New Roman" w:hAnsi="Times New Roman"/>
                <w:bCs/>
                <w:sz w:val="24"/>
                <w:szCs w:val="24"/>
                <w:lang w:val="nl-NL"/>
              </w:rPr>
            </w:pPr>
            <w:r>
              <w:rPr>
                <w:rFonts w:ascii="Times New Roman" w:hAnsi="Times New Roman"/>
                <w:bCs/>
                <w:sz w:val="24"/>
                <w:szCs w:val="24"/>
                <w:lang w:val="nl-NL"/>
              </w:rPr>
              <w:t>30,05</w:t>
            </w:r>
          </w:p>
        </w:tc>
        <w:tc>
          <w:tcPr>
            <w:tcW w:w="1980" w:type="dxa"/>
            <w:vAlign w:val="center"/>
          </w:tcPr>
          <w:p w14:paraId="5D060C27" w14:textId="31F321B2" w:rsidR="004E4093" w:rsidRPr="00E05828" w:rsidRDefault="004E4093" w:rsidP="004E4093">
            <w:pPr>
              <w:tabs>
                <w:tab w:val="left" w:pos="540"/>
              </w:tabs>
              <w:jc w:val="center"/>
              <w:rPr>
                <w:rFonts w:ascii="Times New Roman" w:eastAsia="Times New Roman" w:hAnsi="Times New Roman"/>
                <w:bCs/>
                <w:sz w:val="24"/>
                <w:szCs w:val="24"/>
                <w:lang w:val="nl-NL"/>
              </w:rPr>
            </w:pPr>
            <w:r w:rsidRPr="00845946">
              <w:rPr>
                <w:rFonts w:ascii="Times New Roman" w:hAnsi="Times New Roman"/>
                <w:bCs/>
                <w:sz w:val="24"/>
                <w:szCs w:val="24"/>
                <w:lang w:val="nl-NL"/>
              </w:rPr>
              <w:t>16,01</w:t>
            </w:r>
          </w:p>
        </w:tc>
        <w:tc>
          <w:tcPr>
            <w:tcW w:w="1838" w:type="dxa"/>
            <w:vAlign w:val="center"/>
          </w:tcPr>
          <w:p w14:paraId="4C0D1C18" w14:textId="2AFB308C" w:rsidR="004E4093" w:rsidRPr="00E05828" w:rsidRDefault="004E4093" w:rsidP="004E4093">
            <w:pPr>
              <w:tabs>
                <w:tab w:val="left" w:pos="540"/>
              </w:tabs>
              <w:jc w:val="center"/>
              <w:rPr>
                <w:rFonts w:ascii="Times New Roman" w:eastAsia="Times New Roman" w:hAnsi="Times New Roman"/>
                <w:bCs/>
                <w:sz w:val="24"/>
                <w:szCs w:val="24"/>
                <w:lang w:val="nl-NL"/>
              </w:rPr>
            </w:pPr>
            <w:r w:rsidRPr="00845946">
              <w:rPr>
                <w:rFonts w:ascii="Times New Roman" w:hAnsi="Times New Roman"/>
                <w:bCs/>
                <w:sz w:val="24"/>
                <w:szCs w:val="24"/>
                <w:lang w:val="nl-NL"/>
              </w:rPr>
              <w:t>10,77</w:t>
            </w:r>
          </w:p>
        </w:tc>
      </w:tr>
      <w:tr w:rsidR="004E4093" w:rsidRPr="00E93BC5" w14:paraId="76C2237A" w14:textId="77777777" w:rsidTr="00EC6196">
        <w:trPr>
          <w:trHeight w:val="477"/>
        </w:trPr>
        <w:tc>
          <w:tcPr>
            <w:tcW w:w="4297" w:type="dxa"/>
            <w:vAlign w:val="center"/>
          </w:tcPr>
          <w:p w14:paraId="289FC9E4" w14:textId="77777777" w:rsidR="004E4093" w:rsidRPr="00E93BC5" w:rsidRDefault="004E4093" w:rsidP="004E4093">
            <w:pPr>
              <w:pStyle w:val="ListParagraph"/>
              <w:numPr>
                <w:ilvl w:val="0"/>
                <w:numId w:val="15"/>
              </w:numPr>
              <w:spacing w:before="120"/>
              <w:jc w:val="both"/>
              <w:rPr>
                <w:rFonts w:ascii="Times New Roman" w:eastAsia="Times New Roman" w:hAnsi="Times New Roman"/>
                <w:sz w:val="24"/>
                <w:szCs w:val="24"/>
                <w:lang w:val="nl-NL"/>
              </w:rPr>
            </w:pPr>
            <w:r w:rsidRPr="00E93BC5">
              <w:rPr>
                <w:rFonts w:ascii="Times New Roman" w:eastAsia="Times New Roman" w:hAnsi="Times New Roman"/>
                <w:sz w:val="24"/>
                <w:szCs w:val="24"/>
                <w:lang w:val="nl-NL"/>
              </w:rPr>
              <w:t>Khác</w:t>
            </w:r>
          </w:p>
        </w:tc>
        <w:tc>
          <w:tcPr>
            <w:tcW w:w="1800" w:type="dxa"/>
            <w:vAlign w:val="center"/>
          </w:tcPr>
          <w:p w14:paraId="1510F7C3" w14:textId="2E7FB7BB" w:rsidR="004E4093" w:rsidRPr="00E93BC5" w:rsidRDefault="004E4093" w:rsidP="004E4093">
            <w:pPr>
              <w:jc w:val="center"/>
              <w:rPr>
                <w:rFonts w:ascii="Times New Roman" w:hAnsi="Times New Roman"/>
                <w:bCs/>
                <w:sz w:val="24"/>
                <w:szCs w:val="24"/>
                <w:lang w:val="nl-NL"/>
              </w:rPr>
            </w:pPr>
            <w:r>
              <w:rPr>
                <w:rFonts w:ascii="Times New Roman" w:hAnsi="Times New Roman"/>
                <w:bCs/>
                <w:sz w:val="24"/>
                <w:szCs w:val="24"/>
                <w:lang w:val="nl-NL"/>
              </w:rPr>
              <w:t>2,46</w:t>
            </w:r>
          </w:p>
        </w:tc>
        <w:tc>
          <w:tcPr>
            <w:tcW w:w="1980" w:type="dxa"/>
            <w:vAlign w:val="center"/>
          </w:tcPr>
          <w:p w14:paraId="46FDB5B4" w14:textId="7C4D874F" w:rsidR="004E4093" w:rsidRPr="00E05828" w:rsidRDefault="004E4093" w:rsidP="004E4093">
            <w:pPr>
              <w:tabs>
                <w:tab w:val="left" w:pos="540"/>
              </w:tabs>
              <w:jc w:val="center"/>
              <w:rPr>
                <w:rFonts w:ascii="Times New Roman" w:eastAsia="Times New Roman" w:hAnsi="Times New Roman"/>
                <w:bCs/>
                <w:sz w:val="24"/>
                <w:szCs w:val="24"/>
                <w:lang w:val="nl-NL"/>
              </w:rPr>
            </w:pPr>
            <w:r w:rsidRPr="00845946">
              <w:rPr>
                <w:rFonts w:ascii="Times New Roman" w:hAnsi="Times New Roman"/>
                <w:bCs/>
                <w:sz w:val="24"/>
                <w:szCs w:val="24"/>
                <w:lang w:val="nl-NL"/>
              </w:rPr>
              <w:t>6,74</w:t>
            </w:r>
          </w:p>
        </w:tc>
        <w:tc>
          <w:tcPr>
            <w:tcW w:w="1838" w:type="dxa"/>
            <w:vAlign w:val="center"/>
          </w:tcPr>
          <w:p w14:paraId="0E308745" w14:textId="323E0FB9" w:rsidR="004E4093" w:rsidRPr="00E05828" w:rsidRDefault="004E4093" w:rsidP="004E4093">
            <w:pPr>
              <w:tabs>
                <w:tab w:val="left" w:pos="540"/>
              </w:tabs>
              <w:jc w:val="center"/>
              <w:rPr>
                <w:rFonts w:ascii="Times New Roman" w:eastAsia="Times New Roman" w:hAnsi="Times New Roman"/>
                <w:bCs/>
                <w:sz w:val="24"/>
                <w:szCs w:val="24"/>
                <w:lang w:val="nl-NL"/>
              </w:rPr>
            </w:pPr>
            <w:r w:rsidRPr="00845946">
              <w:rPr>
                <w:rFonts w:ascii="Times New Roman" w:hAnsi="Times New Roman"/>
                <w:bCs/>
                <w:sz w:val="24"/>
                <w:szCs w:val="24"/>
                <w:lang w:val="nl-NL"/>
              </w:rPr>
              <w:t>4,36</w:t>
            </w:r>
          </w:p>
        </w:tc>
      </w:tr>
      <w:tr w:rsidR="004E4093" w:rsidRPr="00E93BC5" w14:paraId="60A2975C" w14:textId="77777777" w:rsidTr="00EC6196">
        <w:trPr>
          <w:trHeight w:val="494"/>
        </w:trPr>
        <w:tc>
          <w:tcPr>
            <w:tcW w:w="4297" w:type="dxa"/>
            <w:vAlign w:val="center"/>
          </w:tcPr>
          <w:p w14:paraId="10D7EF1E" w14:textId="77777777" w:rsidR="004E4093" w:rsidRPr="00E93BC5" w:rsidRDefault="004E4093" w:rsidP="004E4093">
            <w:pPr>
              <w:spacing w:before="120" w:line="276" w:lineRule="auto"/>
              <w:jc w:val="center"/>
              <w:rPr>
                <w:rFonts w:ascii="Times New Roman" w:hAnsi="Times New Roman"/>
                <w:sz w:val="24"/>
                <w:szCs w:val="24"/>
                <w:lang w:val="nl-NL"/>
              </w:rPr>
            </w:pPr>
            <w:r w:rsidRPr="00E93BC5">
              <w:rPr>
                <w:rFonts w:ascii="Times New Roman" w:eastAsia="Times New Roman" w:hAnsi="Times New Roman"/>
                <w:sz w:val="24"/>
                <w:szCs w:val="24"/>
                <w:lang w:val="nl-NL"/>
              </w:rPr>
              <w:t>Cộng</w:t>
            </w:r>
          </w:p>
        </w:tc>
        <w:tc>
          <w:tcPr>
            <w:tcW w:w="1800" w:type="dxa"/>
            <w:vAlign w:val="center"/>
          </w:tcPr>
          <w:p w14:paraId="46FD05AC" w14:textId="2DE382A9" w:rsidR="004E4093" w:rsidRPr="00E93BC5" w:rsidRDefault="004E4093" w:rsidP="004E4093">
            <w:pPr>
              <w:jc w:val="center"/>
              <w:rPr>
                <w:rFonts w:ascii="Times New Roman" w:hAnsi="Times New Roman"/>
                <w:b/>
                <w:sz w:val="24"/>
                <w:szCs w:val="24"/>
                <w:lang w:val="nl-NL"/>
              </w:rPr>
            </w:pPr>
            <w:r w:rsidRPr="00845946">
              <w:rPr>
                <w:rFonts w:ascii="Times New Roman" w:hAnsi="Times New Roman"/>
                <w:b/>
                <w:sz w:val="24"/>
                <w:szCs w:val="24"/>
                <w:lang w:val="nl-NL"/>
              </w:rPr>
              <w:t>100,00</w:t>
            </w:r>
          </w:p>
        </w:tc>
        <w:tc>
          <w:tcPr>
            <w:tcW w:w="1980" w:type="dxa"/>
            <w:vAlign w:val="center"/>
          </w:tcPr>
          <w:p w14:paraId="73CF8507" w14:textId="734B2D73" w:rsidR="004E4093" w:rsidRPr="00406622" w:rsidRDefault="004E4093" w:rsidP="004E4093">
            <w:pPr>
              <w:tabs>
                <w:tab w:val="left" w:pos="540"/>
              </w:tabs>
              <w:jc w:val="center"/>
              <w:rPr>
                <w:rFonts w:ascii="Times New Roman" w:eastAsia="Times New Roman" w:hAnsi="Times New Roman"/>
                <w:b/>
                <w:sz w:val="24"/>
                <w:szCs w:val="24"/>
                <w:lang w:val="nl-NL"/>
              </w:rPr>
            </w:pPr>
            <w:r w:rsidRPr="00845946">
              <w:rPr>
                <w:rFonts w:ascii="Times New Roman" w:hAnsi="Times New Roman"/>
                <w:b/>
                <w:sz w:val="24"/>
                <w:szCs w:val="24"/>
                <w:lang w:val="nl-NL"/>
              </w:rPr>
              <w:t>100,00</w:t>
            </w:r>
          </w:p>
        </w:tc>
        <w:tc>
          <w:tcPr>
            <w:tcW w:w="1838" w:type="dxa"/>
            <w:vAlign w:val="center"/>
          </w:tcPr>
          <w:p w14:paraId="7B2F4CCF" w14:textId="0C2947C2" w:rsidR="004E4093" w:rsidRPr="00406622" w:rsidRDefault="004E4093" w:rsidP="004E4093">
            <w:pPr>
              <w:tabs>
                <w:tab w:val="left" w:pos="540"/>
              </w:tabs>
              <w:jc w:val="center"/>
              <w:rPr>
                <w:rFonts w:ascii="Times New Roman" w:eastAsia="Times New Roman" w:hAnsi="Times New Roman"/>
                <w:b/>
                <w:sz w:val="24"/>
                <w:szCs w:val="24"/>
                <w:lang w:val="nl-NL"/>
              </w:rPr>
            </w:pPr>
            <w:r w:rsidRPr="00845946">
              <w:rPr>
                <w:rFonts w:ascii="Times New Roman" w:hAnsi="Times New Roman"/>
                <w:b/>
                <w:sz w:val="24"/>
                <w:szCs w:val="24"/>
                <w:lang w:val="nl-NL"/>
              </w:rPr>
              <w:t>100,00</w:t>
            </w:r>
          </w:p>
        </w:tc>
      </w:tr>
    </w:tbl>
    <w:p w14:paraId="3E91B723" w14:textId="77777777" w:rsidR="002B3684" w:rsidRPr="00E93BC5" w:rsidRDefault="002B3684" w:rsidP="00B3750F">
      <w:pPr>
        <w:shd w:val="clear" w:color="auto" w:fill="FFFFFF"/>
        <w:spacing w:before="120" w:after="0" w:line="240" w:lineRule="auto"/>
        <w:jc w:val="both"/>
        <w:rPr>
          <w:rFonts w:ascii="Times New Roman" w:hAnsi="Times New Roman"/>
          <w:b/>
          <w:sz w:val="24"/>
          <w:szCs w:val="24"/>
          <w:lang w:val="nl-NL"/>
        </w:rPr>
      </w:pPr>
    </w:p>
    <w:p w14:paraId="772B9367" w14:textId="77777777" w:rsidR="0056426D" w:rsidRPr="00E93BC5" w:rsidRDefault="0056426D" w:rsidP="00B3750F">
      <w:pPr>
        <w:shd w:val="clear" w:color="auto" w:fill="FFFFFF"/>
        <w:spacing w:before="120" w:after="0" w:line="240" w:lineRule="auto"/>
        <w:jc w:val="both"/>
        <w:rPr>
          <w:rFonts w:ascii="Times New Roman" w:hAnsi="Times New Roman"/>
          <w:b/>
          <w:sz w:val="24"/>
          <w:szCs w:val="24"/>
          <w:lang w:val="nl-NL"/>
        </w:rPr>
      </w:pPr>
    </w:p>
    <w:p w14:paraId="5DC2C084" w14:textId="1550A556" w:rsidR="00B40151" w:rsidRPr="00E93BC5" w:rsidRDefault="001C4468" w:rsidP="00B3750F">
      <w:pPr>
        <w:pStyle w:val="ListParagraph"/>
        <w:numPr>
          <w:ilvl w:val="0"/>
          <w:numId w:val="2"/>
        </w:numPr>
        <w:shd w:val="clear" w:color="auto" w:fill="FFFFFF"/>
        <w:spacing w:before="120" w:after="0" w:line="360" w:lineRule="auto"/>
        <w:ind w:left="360"/>
        <w:jc w:val="both"/>
        <w:rPr>
          <w:rFonts w:ascii="Times New Roman" w:hAnsi="Times New Roman"/>
          <w:b/>
          <w:sz w:val="24"/>
          <w:szCs w:val="24"/>
          <w:lang w:val="nl-NL"/>
        </w:rPr>
      </w:pPr>
      <w:r w:rsidRPr="00E93BC5">
        <w:rPr>
          <w:rFonts w:ascii="Times New Roman" w:hAnsi="Times New Roman"/>
          <w:b/>
          <w:sz w:val="24"/>
          <w:szCs w:val="24"/>
          <w:lang w:val="nl-NL"/>
        </w:rPr>
        <w:t>Chi tiết chỉ tiêu hoạt động</w:t>
      </w:r>
      <w:r w:rsidR="003B15CE">
        <w:rPr>
          <w:rFonts w:ascii="Times New Roman" w:hAnsi="Times New Roman"/>
          <w:b/>
          <w:sz w:val="24"/>
          <w:szCs w:val="24"/>
          <w:lang w:val="nl-NL"/>
        </w:rPr>
        <w:t xml:space="preserve"> kỳ 6 tháng</w:t>
      </w:r>
      <w:r w:rsidRPr="00E93BC5">
        <w:rPr>
          <w:rFonts w:ascii="Times New Roman" w:hAnsi="Times New Roman"/>
          <w:b/>
          <w:sz w:val="24"/>
          <w:szCs w:val="24"/>
          <w:lang w:val="nl-NL"/>
        </w:rPr>
        <w:t>:</w:t>
      </w:r>
    </w:p>
    <w:tbl>
      <w:tblPr>
        <w:tblStyle w:val="TableGrid"/>
        <w:tblW w:w="0" w:type="auto"/>
        <w:tblInd w:w="108" w:type="dxa"/>
        <w:tblLook w:val="04A0" w:firstRow="1" w:lastRow="0" w:firstColumn="1" w:lastColumn="0" w:noHBand="0" w:noVBand="1"/>
      </w:tblPr>
      <w:tblGrid>
        <w:gridCol w:w="4228"/>
        <w:gridCol w:w="1882"/>
        <w:gridCol w:w="1836"/>
        <w:gridCol w:w="1836"/>
      </w:tblGrid>
      <w:tr w:rsidR="00D4661A" w:rsidRPr="00E93BC5" w14:paraId="119730C1" w14:textId="77777777" w:rsidTr="0056426D">
        <w:tc>
          <w:tcPr>
            <w:tcW w:w="4228" w:type="dxa"/>
            <w:vAlign w:val="center"/>
          </w:tcPr>
          <w:p w14:paraId="13606996" w14:textId="77777777" w:rsidR="00D4661A" w:rsidRPr="00E93BC5" w:rsidRDefault="00D4661A" w:rsidP="00D4661A">
            <w:pPr>
              <w:tabs>
                <w:tab w:val="left" w:pos="540"/>
              </w:tabs>
              <w:spacing w:before="120" w:line="276" w:lineRule="auto"/>
              <w:jc w:val="center"/>
              <w:rPr>
                <w:rFonts w:ascii="Times New Roman" w:eastAsia="Times New Roman" w:hAnsi="Times New Roman"/>
                <w:b/>
                <w:sz w:val="24"/>
                <w:szCs w:val="24"/>
                <w:lang w:val="nl-NL"/>
              </w:rPr>
            </w:pPr>
            <w:r w:rsidRPr="00E93BC5">
              <w:rPr>
                <w:rFonts w:ascii="Times New Roman" w:eastAsia="Times New Roman" w:hAnsi="Times New Roman"/>
                <w:b/>
                <w:sz w:val="24"/>
                <w:szCs w:val="24"/>
                <w:lang w:val="nl-NL"/>
              </w:rPr>
              <w:t>Chỉ tiêu</w:t>
            </w:r>
          </w:p>
        </w:tc>
        <w:tc>
          <w:tcPr>
            <w:tcW w:w="1882" w:type="dxa"/>
            <w:vAlign w:val="center"/>
          </w:tcPr>
          <w:p w14:paraId="74BF6CF7" w14:textId="7B9D4AB3" w:rsidR="00D4661A" w:rsidRPr="00E93BC5" w:rsidRDefault="00D4661A" w:rsidP="00D4661A">
            <w:pPr>
              <w:tabs>
                <w:tab w:val="left" w:pos="540"/>
              </w:tabs>
              <w:spacing w:before="120" w:line="276" w:lineRule="auto"/>
              <w:jc w:val="center"/>
              <w:rPr>
                <w:rFonts w:ascii="Times New Roman" w:eastAsia="Times New Roman" w:hAnsi="Times New Roman"/>
                <w:b/>
                <w:sz w:val="24"/>
                <w:szCs w:val="24"/>
                <w:lang w:val="nl-NL"/>
              </w:rPr>
            </w:pPr>
            <w:r>
              <w:rPr>
                <w:rFonts w:ascii="Times New Roman" w:eastAsia="Times New Roman" w:hAnsi="Times New Roman"/>
                <w:b/>
                <w:sz w:val="24"/>
                <w:szCs w:val="24"/>
                <w:lang w:val="nl-NL"/>
              </w:rPr>
              <w:t>30/06</w:t>
            </w:r>
            <w:r w:rsidRPr="00E93BC5">
              <w:rPr>
                <w:rFonts w:ascii="Times New Roman" w:eastAsia="Times New Roman" w:hAnsi="Times New Roman"/>
                <w:b/>
                <w:sz w:val="24"/>
                <w:szCs w:val="24"/>
                <w:lang w:val="nl-NL"/>
              </w:rPr>
              <w:t>/202</w:t>
            </w:r>
            <w:r>
              <w:rPr>
                <w:rFonts w:ascii="Times New Roman" w:eastAsia="Times New Roman" w:hAnsi="Times New Roman"/>
                <w:b/>
                <w:sz w:val="24"/>
                <w:szCs w:val="24"/>
                <w:lang w:val="nl-NL"/>
              </w:rPr>
              <w:t>5</w:t>
            </w:r>
          </w:p>
        </w:tc>
        <w:tc>
          <w:tcPr>
            <w:tcW w:w="1836" w:type="dxa"/>
            <w:vAlign w:val="center"/>
          </w:tcPr>
          <w:p w14:paraId="6EC438E3" w14:textId="2675FD6B" w:rsidR="00D4661A" w:rsidRPr="00E93BC5" w:rsidRDefault="00D4661A" w:rsidP="00D4661A">
            <w:pPr>
              <w:tabs>
                <w:tab w:val="left" w:pos="540"/>
              </w:tabs>
              <w:spacing w:before="120" w:line="276" w:lineRule="auto"/>
              <w:jc w:val="center"/>
              <w:rPr>
                <w:rFonts w:ascii="Times New Roman" w:eastAsia="Times New Roman" w:hAnsi="Times New Roman"/>
                <w:b/>
                <w:sz w:val="24"/>
                <w:szCs w:val="24"/>
                <w:lang w:val="nl-NL"/>
              </w:rPr>
            </w:pPr>
            <w:r>
              <w:rPr>
                <w:rFonts w:ascii="Times New Roman" w:eastAsia="Times New Roman" w:hAnsi="Times New Roman"/>
                <w:b/>
                <w:sz w:val="24"/>
                <w:szCs w:val="24"/>
                <w:lang w:val="nl-NL"/>
              </w:rPr>
              <w:t>30/06</w:t>
            </w:r>
            <w:r w:rsidRPr="00E93BC5">
              <w:rPr>
                <w:rFonts w:ascii="Times New Roman" w:eastAsia="Times New Roman" w:hAnsi="Times New Roman"/>
                <w:b/>
                <w:sz w:val="24"/>
                <w:szCs w:val="24"/>
                <w:lang w:val="nl-NL"/>
              </w:rPr>
              <w:t>/202</w:t>
            </w:r>
            <w:r>
              <w:rPr>
                <w:rFonts w:ascii="Times New Roman" w:eastAsia="Times New Roman" w:hAnsi="Times New Roman"/>
                <w:b/>
                <w:sz w:val="24"/>
                <w:szCs w:val="24"/>
                <w:lang w:val="nl-NL"/>
              </w:rPr>
              <w:t>4</w:t>
            </w:r>
          </w:p>
        </w:tc>
        <w:tc>
          <w:tcPr>
            <w:tcW w:w="1836" w:type="dxa"/>
            <w:vAlign w:val="center"/>
          </w:tcPr>
          <w:p w14:paraId="78C751B9" w14:textId="4F7C5857" w:rsidR="00D4661A" w:rsidRPr="00E93BC5" w:rsidRDefault="00D4661A" w:rsidP="00D4661A">
            <w:pPr>
              <w:tabs>
                <w:tab w:val="left" w:pos="540"/>
              </w:tabs>
              <w:spacing w:before="120" w:line="276" w:lineRule="auto"/>
              <w:jc w:val="center"/>
              <w:rPr>
                <w:rFonts w:ascii="Times New Roman" w:eastAsia="Times New Roman" w:hAnsi="Times New Roman"/>
                <w:b/>
                <w:sz w:val="24"/>
                <w:szCs w:val="24"/>
                <w:lang w:val="nl-NL"/>
              </w:rPr>
            </w:pPr>
            <w:r>
              <w:rPr>
                <w:rFonts w:ascii="Times New Roman" w:eastAsia="Times New Roman" w:hAnsi="Times New Roman"/>
                <w:b/>
                <w:sz w:val="24"/>
                <w:szCs w:val="24"/>
                <w:lang w:val="nl-NL"/>
              </w:rPr>
              <w:t>30/06</w:t>
            </w:r>
            <w:r w:rsidRPr="00E93BC5">
              <w:rPr>
                <w:rFonts w:ascii="Times New Roman" w:eastAsia="Times New Roman" w:hAnsi="Times New Roman"/>
                <w:b/>
                <w:sz w:val="24"/>
                <w:szCs w:val="24"/>
                <w:lang w:val="nl-NL"/>
              </w:rPr>
              <w:t>/202</w:t>
            </w:r>
            <w:r>
              <w:rPr>
                <w:rFonts w:ascii="Times New Roman" w:eastAsia="Times New Roman" w:hAnsi="Times New Roman"/>
                <w:b/>
                <w:sz w:val="24"/>
                <w:szCs w:val="24"/>
                <w:lang w:val="nl-NL"/>
              </w:rPr>
              <w:t>3</w:t>
            </w:r>
          </w:p>
        </w:tc>
      </w:tr>
      <w:tr w:rsidR="00D4661A" w:rsidRPr="00E93BC5" w14:paraId="789E88AB" w14:textId="77777777" w:rsidTr="0056426D">
        <w:trPr>
          <w:trHeight w:val="647"/>
        </w:trPr>
        <w:tc>
          <w:tcPr>
            <w:tcW w:w="4228" w:type="dxa"/>
            <w:vAlign w:val="center"/>
          </w:tcPr>
          <w:p w14:paraId="70360A0B" w14:textId="77777777" w:rsidR="00D4661A" w:rsidRPr="00E93BC5" w:rsidRDefault="00D4661A" w:rsidP="00D4661A">
            <w:pPr>
              <w:tabs>
                <w:tab w:val="left" w:pos="540"/>
              </w:tabs>
              <w:spacing w:before="120"/>
              <w:rPr>
                <w:rFonts w:ascii="Times New Roman" w:hAnsi="Times New Roman"/>
                <w:b/>
                <w:sz w:val="24"/>
                <w:szCs w:val="24"/>
                <w:lang w:val="nl-NL"/>
              </w:rPr>
            </w:pPr>
            <w:r w:rsidRPr="00E93BC5">
              <w:rPr>
                <w:rFonts w:ascii="Times New Roman" w:hAnsi="Times New Roman"/>
                <w:sz w:val="24"/>
                <w:szCs w:val="24"/>
                <w:lang w:val="nl-NL"/>
              </w:rPr>
              <w:t xml:space="preserve">2.1. Giá trị tài sản ròng của Quỹ (VNĐ) </w:t>
            </w:r>
          </w:p>
        </w:tc>
        <w:tc>
          <w:tcPr>
            <w:tcW w:w="1882" w:type="dxa"/>
            <w:vAlign w:val="center"/>
          </w:tcPr>
          <w:p w14:paraId="642C2F18" w14:textId="65C6DE94" w:rsidR="00D4661A" w:rsidRPr="00E93BC5" w:rsidRDefault="00D4661A" w:rsidP="00D4661A">
            <w:pPr>
              <w:tabs>
                <w:tab w:val="left" w:pos="540"/>
              </w:tabs>
              <w:spacing w:before="120" w:line="276" w:lineRule="auto"/>
              <w:rPr>
                <w:rFonts w:ascii="Times New Roman" w:hAnsi="Times New Roman"/>
                <w:sz w:val="24"/>
                <w:szCs w:val="24"/>
                <w:lang w:val="nl-NL"/>
              </w:rPr>
            </w:pPr>
            <w:r w:rsidRPr="00D4661A">
              <w:rPr>
                <w:rFonts w:ascii="Times New Roman" w:eastAsia="Times New Roman" w:hAnsi="Times New Roman"/>
                <w:bCs/>
                <w:color w:val="000000"/>
                <w:sz w:val="24"/>
                <w:szCs w:val="24"/>
                <w:lang w:val="en-SG" w:eastAsia="en-SG"/>
              </w:rPr>
              <w:t>134</w:t>
            </w:r>
            <w:r>
              <w:rPr>
                <w:rFonts w:ascii="Times New Roman" w:eastAsia="Times New Roman" w:hAnsi="Times New Roman"/>
                <w:bCs/>
                <w:color w:val="000000"/>
                <w:sz w:val="24"/>
                <w:szCs w:val="24"/>
                <w:lang w:val="en-SG" w:eastAsia="en-SG"/>
              </w:rPr>
              <w:t>.</w:t>
            </w:r>
            <w:r w:rsidRPr="00D4661A">
              <w:rPr>
                <w:rFonts w:ascii="Times New Roman" w:eastAsia="Times New Roman" w:hAnsi="Times New Roman"/>
                <w:bCs/>
                <w:color w:val="000000"/>
                <w:sz w:val="24"/>
                <w:szCs w:val="24"/>
                <w:lang w:val="en-SG" w:eastAsia="en-SG"/>
              </w:rPr>
              <w:t>484</w:t>
            </w:r>
            <w:r>
              <w:rPr>
                <w:rFonts w:ascii="Times New Roman" w:eastAsia="Times New Roman" w:hAnsi="Times New Roman"/>
                <w:bCs/>
                <w:color w:val="000000"/>
                <w:sz w:val="24"/>
                <w:szCs w:val="24"/>
                <w:lang w:val="en-SG" w:eastAsia="en-SG"/>
              </w:rPr>
              <w:t>.</w:t>
            </w:r>
            <w:r w:rsidRPr="00D4661A">
              <w:rPr>
                <w:rFonts w:ascii="Times New Roman" w:eastAsia="Times New Roman" w:hAnsi="Times New Roman"/>
                <w:bCs/>
                <w:color w:val="000000"/>
                <w:sz w:val="24"/>
                <w:szCs w:val="24"/>
                <w:lang w:val="en-SG" w:eastAsia="en-SG"/>
              </w:rPr>
              <w:t>037</w:t>
            </w:r>
            <w:r>
              <w:rPr>
                <w:rFonts w:ascii="Times New Roman" w:eastAsia="Times New Roman" w:hAnsi="Times New Roman"/>
                <w:bCs/>
                <w:color w:val="000000"/>
                <w:sz w:val="24"/>
                <w:szCs w:val="24"/>
                <w:lang w:val="en-SG" w:eastAsia="en-SG"/>
              </w:rPr>
              <w:t>.</w:t>
            </w:r>
            <w:r w:rsidRPr="00D4661A">
              <w:rPr>
                <w:rFonts w:ascii="Times New Roman" w:eastAsia="Times New Roman" w:hAnsi="Times New Roman"/>
                <w:bCs/>
                <w:color w:val="000000"/>
                <w:sz w:val="24"/>
                <w:szCs w:val="24"/>
                <w:lang w:val="en-SG" w:eastAsia="en-SG"/>
              </w:rPr>
              <w:t>681</w:t>
            </w:r>
          </w:p>
        </w:tc>
        <w:tc>
          <w:tcPr>
            <w:tcW w:w="1836" w:type="dxa"/>
            <w:vAlign w:val="center"/>
          </w:tcPr>
          <w:p w14:paraId="0E17A987" w14:textId="2A68A3B9" w:rsidR="00D4661A" w:rsidRPr="00E93BC5" w:rsidRDefault="00D4661A" w:rsidP="00D4661A">
            <w:pPr>
              <w:tabs>
                <w:tab w:val="left" w:pos="540"/>
              </w:tabs>
              <w:spacing w:before="120" w:line="276" w:lineRule="auto"/>
              <w:rPr>
                <w:rFonts w:ascii="Times New Roman" w:hAnsi="Times New Roman"/>
                <w:sz w:val="24"/>
                <w:szCs w:val="24"/>
                <w:lang w:val="nl-NL"/>
              </w:rPr>
            </w:pPr>
            <w:r w:rsidRPr="00845946">
              <w:rPr>
                <w:rFonts w:ascii="Times New Roman" w:eastAsia="Times New Roman" w:hAnsi="Times New Roman"/>
                <w:bCs/>
                <w:color w:val="000000"/>
                <w:sz w:val="24"/>
                <w:szCs w:val="24"/>
                <w:lang w:val="en-SG" w:eastAsia="en-SG"/>
              </w:rPr>
              <w:t>127.762.004.306</w:t>
            </w:r>
          </w:p>
        </w:tc>
        <w:tc>
          <w:tcPr>
            <w:tcW w:w="1836" w:type="dxa"/>
            <w:vAlign w:val="center"/>
          </w:tcPr>
          <w:p w14:paraId="3CCF528C" w14:textId="2696119F" w:rsidR="00D4661A" w:rsidRPr="00E93BC5" w:rsidRDefault="00D4661A" w:rsidP="00D4661A">
            <w:pPr>
              <w:tabs>
                <w:tab w:val="left" w:pos="540"/>
              </w:tabs>
              <w:spacing w:before="120" w:line="276" w:lineRule="auto"/>
              <w:rPr>
                <w:rFonts w:ascii="Times New Roman" w:hAnsi="Times New Roman"/>
                <w:b/>
                <w:sz w:val="24"/>
                <w:szCs w:val="24"/>
                <w:lang w:val="nl-NL"/>
              </w:rPr>
            </w:pPr>
            <w:r w:rsidRPr="00F76336">
              <w:rPr>
                <w:rFonts w:ascii="Times New Roman" w:eastAsia="Times New Roman" w:hAnsi="Times New Roman"/>
                <w:bCs/>
                <w:color w:val="000000"/>
                <w:sz w:val="24"/>
                <w:szCs w:val="24"/>
                <w:lang w:val="en-SG" w:eastAsia="en-SG"/>
              </w:rPr>
              <w:t>120.403.919.940</w:t>
            </w:r>
          </w:p>
        </w:tc>
      </w:tr>
      <w:tr w:rsidR="00D4661A" w:rsidRPr="00E93BC5" w14:paraId="1E3FE81E" w14:textId="77777777" w:rsidTr="0056426D">
        <w:tc>
          <w:tcPr>
            <w:tcW w:w="4228" w:type="dxa"/>
          </w:tcPr>
          <w:p w14:paraId="74EDF0B8" w14:textId="77777777" w:rsidR="00D4661A" w:rsidRPr="00E93BC5" w:rsidRDefault="00D4661A" w:rsidP="00D4661A">
            <w:pPr>
              <w:tabs>
                <w:tab w:val="left" w:pos="540"/>
              </w:tabs>
              <w:spacing w:before="120" w:line="276" w:lineRule="auto"/>
              <w:jc w:val="both"/>
              <w:rPr>
                <w:rFonts w:ascii="Times New Roman" w:hAnsi="Times New Roman"/>
                <w:b/>
                <w:sz w:val="24"/>
                <w:szCs w:val="24"/>
                <w:lang w:val="nl-NL"/>
              </w:rPr>
            </w:pPr>
            <w:r w:rsidRPr="00E93BC5">
              <w:rPr>
                <w:rFonts w:ascii="Times New Roman" w:hAnsi="Times New Roman"/>
                <w:sz w:val="24"/>
                <w:szCs w:val="24"/>
                <w:lang w:val="nl-NL"/>
              </w:rPr>
              <w:t>2.2. Tổng số chứng chỉ quỹ đang lưu hành (CCQ)</w:t>
            </w:r>
          </w:p>
        </w:tc>
        <w:tc>
          <w:tcPr>
            <w:tcW w:w="1882" w:type="dxa"/>
            <w:vAlign w:val="center"/>
          </w:tcPr>
          <w:p w14:paraId="6738B28F" w14:textId="184301E0" w:rsidR="00D4661A" w:rsidRPr="00E93BC5" w:rsidRDefault="00D4661A" w:rsidP="00D4661A">
            <w:pPr>
              <w:tabs>
                <w:tab w:val="left" w:pos="540"/>
              </w:tabs>
              <w:spacing w:before="120" w:line="276" w:lineRule="auto"/>
              <w:jc w:val="center"/>
              <w:rPr>
                <w:rFonts w:ascii="Times New Roman" w:hAnsi="Times New Roman"/>
                <w:bCs/>
                <w:sz w:val="24"/>
                <w:szCs w:val="24"/>
                <w:lang w:val="nl-NL"/>
              </w:rPr>
            </w:pPr>
            <w:r w:rsidRPr="00845946">
              <w:rPr>
                <w:rFonts w:ascii="Times New Roman" w:hAnsi="Times New Roman"/>
                <w:sz w:val="24"/>
                <w:szCs w:val="24"/>
                <w:lang w:val="nl-NL"/>
              </w:rPr>
              <w:t>9.989.</w:t>
            </w:r>
            <w:r>
              <w:rPr>
                <w:rFonts w:ascii="Times New Roman" w:hAnsi="Times New Roman"/>
                <w:sz w:val="24"/>
                <w:szCs w:val="24"/>
                <w:lang w:val="nl-NL"/>
              </w:rPr>
              <w:t>176,99</w:t>
            </w:r>
          </w:p>
        </w:tc>
        <w:tc>
          <w:tcPr>
            <w:tcW w:w="1836" w:type="dxa"/>
            <w:vAlign w:val="center"/>
          </w:tcPr>
          <w:p w14:paraId="05271190" w14:textId="2C34F243" w:rsidR="00D4661A" w:rsidRPr="00E93BC5" w:rsidRDefault="00D4661A" w:rsidP="00D4661A">
            <w:pPr>
              <w:tabs>
                <w:tab w:val="left" w:pos="540"/>
              </w:tabs>
              <w:spacing w:before="120" w:line="276" w:lineRule="auto"/>
              <w:jc w:val="center"/>
              <w:rPr>
                <w:rFonts w:ascii="Times New Roman" w:hAnsi="Times New Roman"/>
                <w:bCs/>
                <w:sz w:val="24"/>
                <w:szCs w:val="24"/>
                <w:lang w:val="nl-NL"/>
              </w:rPr>
            </w:pPr>
            <w:r w:rsidRPr="00845946">
              <w:rPr>
                <w:rFonts w:ascii="Times New Roman" w:hAnsi="Times New Roman"/>
                <w:sz w:val="24"/>
                <w:szCs w:val="24"/>
                <w:lang w:val="nl-NL"/>
              </w:rPr>
              <w:t>9.989.098,43</w:t>
            </w:r>
          </w:p>
        </w:tc>
        <w:tc>
          <w:tcPr>
            <w:tcW w:w="1836" w:type="dxa"/>
            <w:vAlign w:val="center"/>
          </w:tcPr>
          <w:p w14:paraId="46D96D38" w14:textId="2D6546D7" w:rsidR="00D4661A" w:rsidRPr="00E93BC5" w:rsidRDefault="00D4661A" w:rsidP="00D4661A">
            <w:pPr>
              <w:tabs>
                <w:tab w:val="left" w:pos="540"/>
              </w:tabs>
              <w:spacing w:before="120" w:line="276" w:lineRule="auto"/>
              <w:jc w:val="center"/>
              <w:rPr>
                <w:rFonts w:ascii="Times New Roman" w:hAnsi="Times New Roman"/>
                <w:b/>
                <w:sz w:val="24"/>
                <w:szCs w:val="24"/>
                <w:lang w:val="nl-NL"/>
              </w:rPr>
            </w:pPr>
            <w:r w:rsidRPr="00F76336">
              <w:rPr>
                <w:rFonts w:ascii="Times New Roman" w:hAnsi="Times New Roman"/>
                <w:sz w:val="24"/>
                <w:szCs w:val="24"/>
                <w:lang w:val="nl-NL"/>
              </w:rPr>
              <w:t>9.994.419,08</w:t>
            </w:r>
          </w:p>
        </w:tc>
      </w:tr>
      <w:tr w:rsidR="00D4661A" w:rsidRPr="00E93BC5" w14:paraId="5BB5C05F" w14:textId="77777777" w:rsidTr="0056426D">
        <w:tc>
          <w:tcPr>
            <w:tcW w:w="4228" w:type="dxa"/>
          </w:tcPr>
          <w:p w14:paraId="14B89A85" w14:textId="77777777" w:rsidR="00D4661A" w:rsidRPr="00E93BC5" w:rsidRDefault="00D4661A" w:rsidP="00D4661A">
            <w:pPr>
              <w:tabs>
                <w:tab w:val="left" w:pos="540"/>
              </w:tabs>
              <w:spacing w:before="120" w:line="276" w:lineRule="auto"/>
              <w:jc w:val="both"/>
              <w:rPr>
                <w:rFonts w:ascii="Times New Roman" w:hAnsi="Times New Roman"/>
                <w:b/>
                <w:sz w:val="24"/>
                <w:szCs w:val="24"/>
                <w:lang w:val="nl-NL"/>
              </w:rPr>
            </w:pPr>
            <w:r w:rsidRPr="00E93BC5">
              <w:rPr>
                <w:rFonts w:ascii="Times New Roman" w:hAnsi="Times New Roman"/>
                <w:sz w:val="24"/>
                <w:szCs w:val="24"/>
                <w:lang w:val="nl-NL"/>
              </w:rPr>
              <w:t>2.3. Giá trị tài sản ròng của một đơn vị Chứng chỉ quỹ (CCQ) (VNĐ)</w:t>
            </w:r>
          </w:p>
        </w:tc>
        <w:tc>
          <w:tcPr>
            <w:tcW w:w="1882" w:type="dxa"/>
            <w:vAlign w:val="center"/>
          </w:tcPr>
          <w:p w14:paraId="090CAF12" w14:textId="695E45DC" w:rsidR="00D4661A" w:rsidRPr="00E93BC5" w:rsidRDefault="00D4661A" w:rsidP="00D4661A">
            <w:pPr>
              <w:tabs>
                <w:tab w:val="left" w:pos="540"/>
              </w:tabs>
              <w:spacing w:before="120" w:line="276" w:lineRule="auto"/>
              <w:jc w:val="center"/>
              <w:rPr>
                <w:rFonts w:ascii="Times New Roman" w:hAnsi="Times New Roman"/>
                <w:sz w:val="24"/>
                <w:szCs w:val="24"/>
                <w:lang w:val="nl-NL"/>
              </w:rPr>
            </w:pPr>
            <w:r w:rsidRPr="00D4661A">
              <w:rPr>
                <w:rFonts w:ascii="Times New Roman" w:hAnsi="Times New Roman"/>
                <w:sz w:val="24"/>
                <w:szCs w:val="24"/>
                <w:lang w:val="nl-NL"/>
              </w:rPr>
              <w:t>13</w:t>
            </w:r>
            <w:r>
              <w:rPr>
                <w:rFonts w:ascii="Times New Roman" w:hAnsi="Times New Roman"/>
                <w:sz w:val="24"/>
                <w:szCs w:val="24"/>
                <w:lang w:val="nl-NL"/>
              </w:rPr>
              <w:t>.</w:t>
            </w:r>
            <w:r w:rsidRPr="00D4661A">
              <w:rPr>
                <w:rFonts w:ascii="Times New Roman" w:hAnsi="Times New Roman"/>
                <w:sz w:val="24"/>
                <w:szCs w:val="24"/>
                <w:lang w:val="nl-NL"/>
              </w:rPr>
              <w:t>462</w:t>
            </w:r>
            <w:r>
              <w:rPr>
                <w:rFonts w:ascii="Times New Roman" w:hAnsi="Times New Roman"/>
                <w:sz w:val="24"/>
                <w:szCs w:val="24"/>
                <w:lang w:val="nl-NL"/>
              </w:rPr>
              <w:t>,</w:t>
            </w:r>
            <w:r w:rsidRPr="00D4661A">
              <w:rPr>
                <w:rFonts w:ascii="Times New Roman" w:hAnsi="Times New Roman"/>
                <w:sz w:val="24"/>
                <w:szCs w:val="24"/>
                <w:lang w:val="nl-NL"/>
              </w:rPr>
              <w:t>97</w:t>
            </w:r>
          </w:p>
        </w:tc>
        <w:tc>
          <w:tcPr>
            <w:tcW w:w="1836" w:type="dxa"/>
            <w:vAlign w:val="center"/>
          </w:tcPr>
          <w:p w14:paraId="46A4F558" w14:textId="4BA796D9" w:rsidR="00D4661A" w:rsidRPr="00E93BC5" w:rsidRDefault="00D4661A" w:rsidP="00D4661A">
            <w:pPr>
              <w:tabs>
                <w:tab w:val="left" w:pos="540"/>
              </w:tabs>
              <w:spacing w:before="120" w:line="276" w:lineRule="auto"/>
              <w:jc w:val="center"/>
              <w:rPr>
                <w:rFonts w:ascii="Times New Roman" w:hAnsi="Times New Roman"/>
                <w:sz w:val="24"/>
                <w:szCs w:val="24"/>
                <w:lang w:val="nl-NL"/>
              </w:rPr>
            </w:pPr>
            <w:r w:rsidRPr="00845946">
              <w:rPr>
                <w:rFonts w:ascii="Times New Roman" w:hAnsi="Times New Roman"/>
                <w:sz w:val="24"/>
                <w:szCs w:val="24"/>
                <w:lang w:val="nl-NL"/>
              </w:rPr>
              <w:t>12.790,14</w:t>
            </w:r>
          </w:p>
        </w:tc>
        <w:tc>
          <w:tcPr>
            <w:tcW w:w="1836" w:type="dxa"/>
            <w:vAlign w:val="center"/>
          </w:tcPr>
          <w:p w14:paraId="41650676" w14:textId="41A07BE1" w:rsidR="00D4661A" w:rsidRPr="00E93BC5" w:rsidRDefault="00D4661A" w:rsidP="00D4661A">
            <w:pPr>
              <w:tabs>
                <w:tab w:val="left" w:pos="540"/>
              </w:tabs>
              <w:spacing w:before="120" w:line="276" w:lineRule="auto"/>
              <w:jc w:val="center"/>
              <w:rPr>
                <w:rFonts w:ascii="Times New Roman" w:hAnsi="Times New Roman"/>
                <w:b/>
                <w:sz w:val="24"/>
                <w:szCs w:val="24"/>
                <w:lang w:val="nl-NL"/>
              </w:rPr>
            </w:pPr>
            <w:r w:rsidRPr="00F76336">
              <w:rPr>
                <w:rFonts w:ascii="Times New Roman" w:hAnsi="Times New Roman"/>
                <w:sz w:val="24"/>
                <w:szCs w:val="24"/>
                <w:lang w:val="nl-NL"/>
              </w:rPr>
              <w:t>12.047,11</w:t>
            </w:r>
          </w:p>
        </w:tc>
      </w:tr>
      <w:tr w:rsidR="00D4661A" w:rsidRPr="00E93BC5" w14:paraId="56539D5F" w14:textId="77777777" w:rsidTr="0056426D">
        <w:tc>
          <w:tcPr>
            <w:tcW w:w="4228" w:type="dxa"/>
          </w:tcPr>
          <w:p w14:paraId="66A1DEBE" w14:textId="77777777" w:rsidR="00D4661A" w:rsidRPr="00E93BC5" w:rsidRDefault="00D4661A" w:rsidP="00D4661A">
            <w:pPr>
              <w:tabs>
                <w:tab w:val="left" w:pos="540"/>
              </w:tabs>
              <w:spacing w:before="120" w:line="276" w:lineRule="auto"/>
              <w:jc w:val="both"/>
              <w:rPr>
                <w:rFonts w:ascii="Times New Roman" w:hAnsi="Times New Roman"/>
                <w:b/>
                <w:sz w:val="24"/>
                <w:szCs w:val="24"/>
                <w:lang w:val="nl-NL"/>
              </w:rPr>
            </w:pPr>
            <w:r w:rsidRPr="00E93BC5">
              <w:rPr>
                <w:rFonts w:ascii="Times New Roman" w:hAnsi="Times New Roman"/>
                <w:sz w:val="24"/>
                <w:szCs w:val="24"/>
                <w:lang w:val="nl-NL"/>
              </w:rPr>
              <w:t>2.4. Giá trị tài sản ròng cao nhất của 1 đơn vị CCQ trong kỳ báo cáo (VNĐ)</w:t>
            </w:r>
          </w:p>
        </w:tc>
        <w:tc>
          <w:tcPr>
            <w:tcW w:w="1882" w:type="dxa"/>
            <w:vAlign w:val="center"/>
          </w:tcPr>
          <w:p w14:paraId="6AEAFDE1" w14:textId="0B019F06" w:rsidR="00D4661A" w:rsidRPr="00E93BC5" w:rsidRDefault="00BB33B2" w:rsidP="00D4661A">
            <w:pPr>
              <w:tabs>
                <w:tab w:val="left" w:pos="540"/>
              </w:tabs>
              <w:spacing w:before="120" w:line="276" w:lineRule="auto"/>
              <w:jc w:val="center"/>
              <w:rPr>
                <w:rFonts w:ascii="Times New Roman" w:hAnsi="Times New Roman"/>
                <w:sz w:val="24"/>
                <w:szCs w:val="24"/>
                <w:lang w:val="nl-NL"/>
              </w:rPr>
            </w:pPr>
            <w:r w:rsidRPr="00D4661A">
              <w:rPr>
                <w:rFonts w:ascii="Times New Roman" w:hAnsi="Times New Roman"/>
                <w:sz w:val="24"/>
                <w:szCs w:val="24"/>
                <w:lang w:val="nl-NL"/>
              </w:rPr>
              <w:t>13</w:t>
            </w:r>
            <w:r>
              <w:rPr>
                <w:rFonts w:ascii="Times New Roman" w:hAnsi="Times New Roman"/>
                <w:sz w:val="24"/>
                <w:szCs w:val="24"/>
                <w:lang w:val="nl-NL"/>
              </w:rPr>
              <w:t>.</w:t>
            </w:r>
            <w:r w:rsidRPr="00D4661A">
              <w:rPr>
                <w:rFonts w:ascii="Times New Roman" w:hAnsi="Times New Roman"/>
                <w:sz w:val="24"/>
                <w:szCs w:val="24"/>
                <w:lang w:val="nl-NL"/>
              </w:rPr>
              <w:t>462</w:t>
            </w:r>
            <w:r>
              <w:rPr>
                <w:rFonts w:ascii="Times New Roman" w:hAnsi="Times New Roman"/>
                <w:sz w:val="24"/>
                <w:szCs w:val="24"/>
                <w:lang w:val="nl-NL"/>
              </w:rPr>
              <w:t>,</w:t>
            </w:r>
            <w:r w:rsidRPr="00D4661A">
              <w:rPr>
                <w:rFonts w:ascii="Times New Roman" w:hAnsi="Times New Roman"/>
                <w:sz w:val="24"/>
                <w:szCs w:val="24"/>
                <w:lang w:val="nl-NL"/>
              </w:rPr>
              <w:t>97</w:t>
            </w:r>
          </w:p>
        </w:tc>
        <w:tc>
          <w:tcPr>
            <w:tcW w:w="1836" w:type="dxa"/>
            <w:vAlign w:val="center"/>
          </w:tcPr>
          <w:p w14:paraId="541A9F4B" w14:textId="2C0FB7AE" w:rsidR="00D4661A" w:rsidRPr="00E93BC5" w:rsidRDefault="00D4661A" w:rsidP="00D4661A">
            <w:pPr>
              <w:tabs>
                <w:tab w:val="left" w:pos="540"/>
              </w:tabs>
              <w:spacing w:before="120" w:line="276" w:lineRule="auto"/>
              <w:jc w:val="center"/>
              <w:rPr>
                <w:rFonts w:ascii="Times New Roman" w:hAnsi="Times New Roman"/>
                <w:sz w:val="24"/>
                <w:szCs w:val="24"/>
                <w:lang w:val="nl-NL"/>
              </w:rPr>
            </w:pPr>
            <w:r w:rsidRPr="00845946">
              <w:rPr>
                <w:rFonts w:ascii="Times New Roman" w:hAnsi="Times New Roman"/>
                <w:sz w:val="24"/>
                <w:szCs w:val="24"/>
                <w:lang w:val="nl-NL"/>
              </w:rPr>
              <w:t>12.790,14</w:t>
            </w:r>
          </w:p>
        </w:tc>
        <w:tc>
          <w:tcPr>
            <w:tcW w:w="1836" w:type="dxa"/>
            <w:vAlign w:val="center"/>
          </w:tcPr>
          <w:p w14:paraId="1C5DD225" w14:textId="7831EAA7" w:rsidR="00D4661A" w:rsidRPr="00E93BC5" w:rsidRDefault="00D4661A" w:rsidP="00D4661A">
            <w:pPr>
              <w:tabs>
                <w:tab w:val="left" w:pos="540"/>
              </w:tabs>
              <w:spacing w:before="120" w:line="276" w:lineRule="auto"/>
              <w:jc w:val="center"/>
              <w:rPr>
                <w:rFonts w:ascii="Times New Roman" w:hAnsi="Times New Roman"/>
                <w:b/>
                <w:sz w:val="24"/>
                <w:szCs w:val="24"/>
                <w:lang w:val="nl-NL"/>
              </w:rPr>
            </w:pPr>
            <w:r w:rsidRPr="00F76336">
              <w:rPr>
                <w:rFonts w:ascii="Times New Roman" w:hAnsi="Times New Roman"/>
                <w:sz w:val="24"/>
                <w:szCs w:val="24"/>
                <w:lang w:val="nl-NL"/>
              </w:rPr>
              <w:t>12.047,11</w:t>
            </w:r>
          </w:p>
        </w:tc>
      </w:tr>
      <w:tr w:rsidR="00D4661A" w:rsidRPr="00E93BC5" w14:paraId="1105A406" w14:textId="77777777" w:rsidTr="0056426D">
        <w:tc>
          <w:tcPr>
            <w:tcW w:w="4228" w:type="dxa"/>
          </w:tcPr>
          <w:p w14:paraId="60C92DBC" w14:textId="77777777" w:rsidR="00D4661A" w:rsidRPr="00E93BC5" w:rsidRDefault="00D4661A" w:rsidP="00D4661A">
            <w:pPr>
              <w:tabs>
                <w:tab w:val="left" w:pos="540"/>
              </w:tabs>
              <w:spacing w:before="120" w:line="276" w:lineRule="auto"/>
              <w:jc w:val="both"/>
              <w:rPr>
                <w:rFonts w:ascii="Times New Roman" w:hAnsi="Times New Roman"/>
                <w:sz w:val="24"/>
                <w:szCs w:val="24"/>
                <w:lang w:val="nl-NL"/>
              </w:rPr>
            </w:pPr>
            <w:r w:rsidRPr="00E93BC5">
              <w:rPr>
                <w:rFonts w:ascii="Times New Roman" w:hAnsi="Times New Roman"/>
                <w:sz w:val="24"/>
                <w:szCs w:val="24"/>
                <w:lang w:val="nl-NL"/>
              </w:rPr>
              <w:t>2.5. Giá trị tài sản ròng thấp nhất của 1 đơn vị CCQ trong kỳ báo cáo (VNĐ)</w:t>
            </w:r>
          </w:p>
        </w:tc>
        <w:tc>
          <w:tcPr>
            <w:tcW w:w="1882" w:type="dxa"/>
            <w:vAlign w:val="center"/>
          </w:tcPr>
          <w:p w14:paraId="20EC788A" w14:textId="09603CB0" w:rsidR="00D4661A" w:rsidRPr="00E93BC5" w:rsidRDefault="00BB33B2" w:rsidP="00D4661A">
            <w:pPr>
              <w:tabs>
                <w:tab w:val="left" w:pos="540"/>
              </w:tabs>
              <w:spacing w:before="120" w:line="276" w:lineRule="auto"/>
              <w:jc w:val="center"/>
              <w:rPr>
                <w:rFonts w:ascii="Times New Roman" w:hAnsi="Times New Roman"/>
                <w:sz w:val="24"/>
                <w:szCs w:val="24"/>
                <w:lang w:val="nl-NL"/>
              </w:rPr>
            </w:pPr>
            <w:r>
              <w:rPr>
                <w:rFonts w:ascii="Times New Roman" w:hAnsi="Times New Roman"/>
                <w:sz w:val="24"/>
                <w:szCs w:val="24"/>
                <w:lang w:val="nl-NL"/>
              </w:rPr>
              <w:t>13.146,00</w:t>
            </w:r>
          </w:p>
        </w:tc>
        <w:tc>
          <w:tcPr>
            <w:tcW w:w="1836" w:type="dxa"/>
            <w:vAlign w:val="center"/>
          </w:tcPr>
          <w:p w14:paraId="2AD9078C" w14:textId="6C8D1C7B" w:rsidR="00D4661A" w:rsidRPr="00FC7807" w:rsidRDefault="00D4661A" w:rsidP="00D4661A">
            <w:pPr>
              <w:tabs>
                <w:tab w:val="left" w:pos="540"/>
              </w:tabs>
              <w:spacing w:before="120" w:line="276" w:lineRule="auto"/>
              <w:jc w:val="center"/>
              <w:rPr>
                <w:rFonts w:ascii="Times New Roman" w:hAnsi="Times New Roman"/>
                <w:sz w:val="24"/>
                <w:szCs w:val="24"/>
                <w:lang w:val="nl-NL"/>
              </w:rPr>
            </w:pPr>
            <w:r>
              <w:rPr>
                <w:rFonts w:ascii="Times New Roman" w:hAnsi="Times New Roman"/>
                <w:sz w:val="24"/>
                <w:szCs w:val="24"/>
                <w:lang w:val="nl-NL"/>
              </w:rPr>
              <w:t>12.440,94</w:t>
            </w:r>
          </w:p>
        </w:tc>
        <w:tc>
          <w:tcPr>
            <w:tcW w:w="1836" w:type="dxa"/>
            <w:vAlign w:val="center"/>
          </w:tcPr>
          <w:p w14:paraId="63034F4A" w14:textId="685716F9" w:rsidR="00D4661A" w:rsidRPr="00FC7807" w:rsidRDefault="00D4661A" w:rsidP="00D4661A">
            <w:pPr>
              <w:tabs>
                <w:tab w:val="left" w:pos="540"/>
              </w:tabs>
              <w:spacing w:before="120" w:line="276" w:lineRule="auto"/>
              <w:jc w:val="center"/>
              <w:rPr>
                <w:rFonts w:ascii="Times New Roman" w:hAnsi="Times New Roman"/>
                <w:sz w:val="24"/>
                <w:szCs w:val="24"/>
                <w:lang w:val="nl-NL"/>
              </w:rPr>
            </w:pPr>
            <w:r>
              <w:rPr>
                <w:rFonts w:ascii="Times New Roman" w:hAnsi="Times New Roman"/>
                <w:sz w:val="24"/>
                <w:szCs w:val="24"/>
                <w:lang w:val="nl-NL"/>
              </w:rPr>
              <w:t>11.699,38</w:t>
            </w:r>
          </w:p>
        </w:tc>
      </w:tr>
      <w:tr w:rsidR="00D4661A" w:rsidRPr="00E93BC5" w14:paraId="26276EE7" w14:textId="77777777" w:rsidTr="0056426D">
        <w:tc>
          <w:tcPr>
            <w:tcW w:w="4228" w:type="dxa"/>
          </w:tcPr>
          <w:p w14:paraId="2072415D" w14:textId="77777777" w:rsidR="00D4661A" w:rsidRPr="00E93BC5" w:rsidRDefault="00D4661A" w:rsidP="00D4661A">
            <w:pPr>
              <w:tabs>
                <w:tab w:val="left" w:pos="540"/>
              </w:tabs>
              <w:spacing w:before="120" w:line="276" w:lineRule="auto"/>
              <w:jc w:val="both"/>
              <w:rPr>
                <w:rFonts w:ascii="Times New Roman" w:hAnsi="Times New Roman"/>
                <w:sz w:val="24"/>
                <w:szCs w:val="24"/>
                <w:lang w:val="nl-NL"/>
              </w:rPr>
            </w:pPr>
            <w:r w:rsidRPr="00E93BC5">
              <w:rPr>
                <w:rFonts w:ascii="Times New Roman" w:hAnsi="Times New Roman"/>
                <w:sz w:val="24"/>
                <w:szCs w:val="24"/>
                <w:lang w:val="nl-NL"/>
              </w:rPr>
              <w:t>2.6. Giá cuối ngày của 1 đơn vị CCQ tại ngày báo cáo (VNĐ)</w:t>
            </w:r>
          </w:p>
        </w:tc>
        <w:tc>
          <w:tcPr>
            <w:tcW w:w="1882" w:type="dxa"/>
            <w:vAlign w:val="center"/>
          </w:tcPr>
          <w:p w14:paraId="5A4255B0" w14:textId="77777777" w:rsidR="00D4661A" w:rsidRPr="00E93BC5" w:rsidRDefault="00D4661A" w:rsidP="00D4661A">
            <w:pPr>
              <w:tabs>
                <w:tab w:val="left" w:pos="540"/>
              </w:tabs>
              <w:spacing w:before="120" w:line="276" w:lineRule="auto"/>
              <w:jc w:val="center"/>
              <w:rPr>
                <w:rFonts w:ascii="Times New Roman" w:hAnsi="Times New Roman"/>
                <w:sz w:val="24"/>
                <w:szCs w:val="24"/>
                <w:lang w:val="nl-NL"/>
              </w:rPr>
            </w:pPr>
            <w:r w:rsidRPr="00E93BC5">
              <w:rPr>
                <w:rFonts w:ascii="Times New Roman" w:hAnsi="Times New Roman"/>
                <w:sz w:val="24"/>
                <w:szCs w:val="24"/>
                <w:lang w:val="nl-NL"/>
              </w:rPr>
              <w:t>N/A (*)</w:t>
            </w:r>
          </w:p>
        </w:tc>
        <w:tc>
          <w:tcPr>
            <w:tcW w:w="1836" w:type="dxa"/>
            <w:vAlign w:val="center"/>
          </w:tcPr>
          <w:p w14:paraId="3DDE3706" w14:textId="10EF347E" w:rsidR="00D4661A" w:rsidRPr="00E93BC5" w:rsidRDefault="00D4661A" w:rsidP="00D4661A">
            <w:pPr>
              <w:tabs>
                <w:tab w:val="left" w:pos="540"/>
              </w:tabs>
              <w:spacing w:before="120" w:line="276" w:lineRule="auto"/>
              <w:jc w:val="center"/>
              <w:rPr>
                <w:rFonts w:ascii="Times New Roman" w:hAnsi="Times New Roman"/>
                <w:sz w:val="24"/>
                <w:szCs w:val="24"/>
                <w:lang w:val="nl-NL"/>
              </w:rPr>
            </w:pPr>
            <w:r w:rsidRPr="00E93BC5">
              <w:rPr>
                <w:rFonts w:ascii="Times New Roman" w:hAnsi="Times New Roman"/>
                <w:sz w:val="24"/>
                <w:szCs w:val="24"/>
                <w:lang w:val="nl-NL"/>
              </w:rPr>
              <w:t>N/A (*)</w:t>
            </w:r>
          </w:p>
        </w:tc>
        <w:tc>
          <w:tcPr>
            <w:tcW w:w="1836" w:type="dxa"/>
            <w:vAlign w:val="center"/>
          </w:tcPr>
          <w:p w14:paraId="10F1C536" w14:textId="5515729D" w:rsidR="00D4661A" w:rsidRPr="00E93BC5" w:rsidRDefault="00D4661A" w:rsidP="00D4661A">
            <w:pPr>
              <w:tabs>
                <w:tab w:val="left" w:pos="540"/>
              </w:tabs>
              <w:spacing w:before="120" w:line="276" w:lineRule="auto"/>
              <w:jc w:val="center"/>
              <w:rPr>
                <w:rFonts w:ascii="Times New Roman" w:hAnsi="Times New Roman"/>
                <w:sz w:val="24"/>
                <w:szCs w:val="24"/>
                <w:lang w:val="nl-NL"/>
              </w:rPr>
            </w:pPr>
            <w:r w:rsidRPr="00E93BC5">
              <w:rPr>
                <w:rFonts w:ascii="Times New Roman" w:hAnsi="Times New Roman"/>
                <w:sz w:val="24"/>
                <w:szCs w:val="24"/>
                <w:lang w:val="nl-NL"/>
              </w:rPr>
              <w:t>N/A (*)</w:t>
            </w:r>
          </w:p>
        </w:tc>
      </w:tr>
      <w:tr w:rsidR="00D4661A" w:rsidRPr="00E93BC5" w14:paraId="440170BD" w14:textId="77777777" w:rsidTr="0056426D">
        <w:tc>
          <w:tcPr>
            <w:tcW w:w="4228" w:type="dxa"/>
          </w:tcPr>
          <w:p w14:paraId="51D655EE" w14:textId="77777777" w:rsidR="00D4661A" w:rsidRPr="00E93BC5" w:rsidRDefault="00D4661A" w:rsidP="00D4661A">
            <w:pPr>
              <w:tabs>
                <w:tab w:val="left" w:pos="540"/>
              </w:tabs>
              <w:spacing w:before="120" w:line="276" w:lineRule="auto"/>
              <w:jc w:val="both"/>
              <w:rPr>
                <w:rFonts w:ascii="Times New Roman" w:hAnsi="Times New Roman"/>
                <w:sz w:val="24"/>
                <w:szCs w:val="24"/>
                <w:lang w:val="nl-NL"/>
              </w:rPr>
            </w:pPr>
            <w:r w:rsidRPr="00E93BC5">
              <w:rPr>
                <w:rFonts w:ascii="Times New Roman" w:hAnsi="Times New Roman"/>
                <w:sz w:val="24"/>
                <w:szCs w:val="24"/>
                <w:lang w:val="nl-NL"/>
              </w:rPr>
              <w:t>2.7. Giá cuối ngày cao nhất của 1 đơn vị CCQ trong kỳ báo cáo (VNĐ)</w:t>
            </w:r>
          </w:p>
        </w:tc>
        <w:tc>
          <w:tcPr>
            <w:tcW w:w="1882" w:type="dxa"/>
            <w:vAlign w:val="center"/>
          </w:tcPr>
          <w:p w14:paraId="26AB6647" w14:textId="77777777" w:rsidR="00D4661A" w:rsidRPr="00E93BC5" w:rsidRDefault="00D4661A" w:rsidP="00D4661A">
            <w:pPr>
              <w:tabs>
                <w:tab w:val="left" w:pos="540"/>
              </w:tabs>
              <w:spacing w:before="120" w:line="276" w:lineRule="auto"/>
              <w:jc w:val="center"/>
              <w:rPr>
                <w:rFonts w:ascii="Times New Roman" w:hAnsi="Times New Roman"/>
                <w:sz w:val="24"/>
                <w:szCs w:val="24"/>
                <w:lang w:val="nl-NL"/>
              </w:rPr>
            </w:pPr>
            <w:r w:rsidRPr="00E93BC5">
              <w:rPr>
                <w:rFonts w:ascii="Times New Roman" w:hAnsi="Times New Roman"/>
                <w:sz w:val="24"/>
                <w:szCs w:val="24"/>
                <w:lang w:val="nl-NL"/>
              </w:rPr>
              <w:t>N/A (*)</w:t>
            </w:r>
          </w:p>
        </w:tc>
        <w:tc>
          <w:tcPr>
            <w:tcW w:w="1836" w:type="dxa"/>
            <w:vAlign w:val="center"/>
          </w:tcPr>
          <w:p w14:paraId="187F6AF7" w14:textId="0FA87969" w:rsidR="00D4661A" w:rsidRPr="00E93BC5" w:rsidRDefault="00D4661A" w:rsidP="00D4661A">
            <w:pPr>
              <w:tabs>
                <w:tab w:val="left" w:pos="540"/>
              </w:tabs>
              <w:spacing w:before="120" w:line="276" w:lineRule="auto"/>
              <w:jc w:val="center"/>
              <w:rPr>
                <w:rFonts w:ascii="Times New Roman" w:hAnsi="Times New Roman"/>
                <w:sz w:val="24"/>
                <w:szCs w:val="24"/>
                <w:lang w:val="nl-NL"/>
              </w:rPr>
            </w:pPr>
            <w:r w:rsidRPr="00E93BC5">
              <w:rPr>
                <w:rFonts w:ascii="Times New Roman" w:hAnsi="Times New Roman"/>
                <w:sz w:val="24"/>
                <w:szCs w:val="24"/>
                <w:lang w:val="nl-NL"/>
              </w:rPr>
              <w:t>N/A (*)</w:t>
            </w:r>
          </w:p>
        </w:tc>
        <w:tc>
          <w:tcPr>
            <w:tcW w:w="1836" w:type="dxa"/>
            <w:vAlign w:val="center"/>
          </w:tcPr>
          <w:p w14:paraId="6B374FE8" w14:textId="2266643A" w:rsidR="00D4661A" w:rsidRPr="00E93BC5" w:rsidRDefault="00D4661A" w:rsidP="00D4661A">
            <w:pPr>
              <w:tabs>
                <w:tab w:val="left" w:pos="540"/>
              </w:tabs>
              <w:spacing w:before="120" w:line="276" w:lineRule="auto"/>
              <w:jc w:val="center"/>
              <w:rPr>
                <w:rFonts w:ascii="Times New Roman" w:hAnsi="Times New Roman"/>
                <w:sz w:val="24"/>
                <w:szCs w:val="24"/>
                <w:lang w:val="nl-NL"/>
              </w:rPr>
            </w:pPr>
            <w:r w:rsidRPr="00E93BC5">
              <w:rPr>
                <w:rFonts w:ascii="Times New Roman" w:hAnsi="Times New Roman"/>
                <w:sz w:val="24"/>
                <w:szCs w:val="24"/>
                <w:lang w:val="nl-NL"/>
              </w:rPr>
              <w:t>N/A (*)</w:t>
            </w:r>
          </w:p>
        </w:tc>
      </w:tr>
      <w:tr w:rsidR="00D4661A" w:rsidRPr="00E93BC5" w14:paraId="2B6BF498" w14:textId="77777777" w:rsidTr="0056426D">
        <w:tc>
          <w:tcPr>
            <w:tcW w:w="4228" w:type="dxa"/>
          </w:tcPr>
          <w:p w14:paraId="064EED70" w14:textId="77777777" w:rsidR="00D4661A" w:rsidRPr="00E93BC5" w:rsidRDefault="00D4661A" w:rsidP="00D4661A">
            <w:pPr>
              <w:tabs>
                <w:tab w:val="left" w:pos="540"/>
              </w:tabs>
              <w:spacing w:before="120" w:line="276" w:lineRule="auto"/>
              <w:jc w:val="both"/>
              <w:rPr>
                <w:rFonts w:ascii="Times New Roman" w:hAnsi="Times New Roman"/>
                <w:sz w:val="24"/>
                <w:szCs w:val="24"/>
                <w:lang w:val="nl-NL"/>
              </w:rPr>
            </w:pPr>
            <w:r w:rsidRPr="00E93BC5">
              <w:rPr>
                <w:rFonts w:ascii="Times New Roman" w:hAnsi="Times New Roman"/>
                <w:sz w:val="24"/>
                <w:szCs w:val="24"/>
                <w:lang w:val="nl-NL"/>
              </w:rPr>
              <w:t>2.8. Giá cuối ngày thấp nhất của 1 đơn vị CCQ trong kỳ báo cáo (VNĐ)</w:t>
            </w:r>
          </w:p>
        </w:tc>
        <w:tc>
          <w:tcPr>
            <w:tcW w:w="1882" w:type="dxa"/>
            <w:vAlign w:val="center"/>
          </w:tcPr>
          <w:p w14:paraId="1CF78EF2" w14:textId="77777777" w:rsidR="00D4661A" w:rsidRPr="00E93BC5" w:rsidRDefault="00D4661A" w:rsidP="00D4661A">
            <w:pPr>
              <w:tabs>
                <w:tab w:val="left" w:pos="540"/>
              </w:tabs>
              <w:spacing w:before="120" w:line="276" w:lineRule="auto"/>
              <w:jc w:val="center"/>
              <w:rPr>
                <w:rFonts w:ascii="Times New Roman" w:hAnsi="Times New Roman"/>
                <w:sz w:val="24"/>
                <w:szCs w:val="24"/>
                <w:lang w:val="nl-NL"/>
              </w:rPr>
            </w:pPr>
            <w:r w:rsidRPr="00E93BC5">
              <w:rPr>
                <w:rFonts w:ascii="Times New Roman" w:hAnsi="Times New Roman"/>
                <w:sz w:val="24"/>
                <w:szCs w:val="24"/>
                <w:lang w:val="nl-NL"/>
              </w:rPr>
              <w:t>N/A (*)</w:t>
            </w:r>
          </w:p>
        </w:tc>
        <w:tc>
          <w:tcPr>
            <w:tcW w:w="1836" w:type="dxa"/>
            <w:vAlign w:val="center"/>
          </w:tcPr>
          <w:p w14:paraId="6033A8A9" w14:textId="5719CBF5" w:rsidR="00D4661A" w:rsidRPr="00E93BC5" w:rsidRDefault="00D4661A" w:rsidP="00D4661A">
            <w:pPr>
              <w:tabs>
                <w:tab w:val="left" w:pos="540"/>
              </w:tabs>
              <w:spacing w:before="120" w:line="276" w:lineRule="auto"/>
              <w:jc w:val="center"/>
              <w:rPr>
                <w:rFonts w:ascii="Times New Roman" w:hAnsi="Times New Roman"/>
                <w:sz w:val="24"/>
                <w:szCs w:val="24"/>
                <w:lang w:val="nl-NL"/>
              </w:rPr>
            </w:pPr>
            <w:r w:rsidRPr="00E93BC5">
              <w:rPr>
                <w:rFonts w:ascii="Times New Roman" w:hAnsi="Times New Roman"/>
                <w:sz w:val="24"/>
                <w:szCs w:val="24"/>
                <w:lang w:val="nl-NL"/>
              </w:rPr>
              <w:t>N/A (*)</w:t>
            </w:r>
          </w:p>
        </w:tc>
        <w:tc>
          <w:tcPr>
            <w:tcW w:w="1836" w:type="dxa"/>
            <w:vAlign w:val="center"/>
          </w:tcPr>
          <w:p w14:paraId="38DA57ED" w14:textId="3E00BCDC" w:rsidR="00D4661A" w:rsidRPr="00E93BC5" w:rsidRDefault="00D4661A" w:rsidP="00D4661A">
            <w:pPr>
              <w:tabs>
                <w:tab w:val="left" w:pos="540"/>
              </w:tabs>
              <w:spacing w:before="120" w:line="276" w:lineRule="auto"/>
              <w:jc w:val="center"/>
              <w:rPr>
                <w:rFonts w:ascii="Times New Roman" w:hAnsi="Times New Roman"/>
                <w:sz w:val="24"/>
                <w:szCs w:val="24"/>
                <w:lang w:val="nl-NL"/>
              </w:rPr>
            </w:pPr>
            <w:r w:rsidRPr="00E93BC5">
              <w:rPr>
                <w:rFonts w:ascii="Times New Roman" w:hAnsi="Times New Roman"/>
                <w:sz w:val="24"/>
                <w:szCs w:val="24"/>
                <w:lang w:val="nl-NL"/>
              </w:rPr>
              <w:t>N/A (*)</w:t>
            </w:r>
          </w:p>
        </w:tc>
      </w:tr>
      <w:tr w:rsidR="00D4661A" w:rsidRPr="00E93BC5" w14:paraId="1716829F" w14:textId="77777777" w:rsidTr="0056426D">
        <w:trPr>
          <w:trHeight w:val="665"/>
        </w:trPr>
        <w:tc>
          <w:tcPr>
            <w:tcW w:w="4228" w:type="dxa"/>
            <w:vAlign w:val="center"/>
          </w:tcPr>
          <w:p w14:paraId="6793285C" w14:textId="4A706EC2" w:rsidR="00D4661A" w:rsidRPr="00E93BC5" w:rsidRDefault="00D4661A" w:rsidP="00D4661A">
            <w:pPr>
              <w:tabs>
                <w:tab w:val="left" w:pos="540"/>
              </w:tabs>
              <w:spacing w:before="120" w:line="276" w:lineRule="auto"/>
              <w:jc w:val="both"/>
              <w:rPr>
                <w:rFonts w:ascii="Times New Roman" w:hAnsi="Times New Roman"/>
                <w:sz w:val="24"/>
                <w:szCs w:val="24"/>
                <w:lang w:val="nl-NL"/>
              </w:rPr>
            </w:pPr>
            <w:r w:rsidRPr="00E93BC5">
              <w:rPr>
                <w:rFonts w:ascii="Times New Roman" w:hAnsi="Times New Roman"/>
                <w:sz w:val="24"/>
                <w:szCs w:val="24"/>
                <w:lang w:val="nl-NL"/>
              </w:rPr>
              <w:t>2.9. Tổng tăng trưởng (%)/1 đơn vị CCQ.</w:t>
            </w:r>
          </w:p>
        </w:tc>
        <w:tc>
          <w:tcPr>
            <w:tcW w:w="1882" w:type="dxa"/>
            <w:shd w:val="clear" w:color="auto" w:fill="auto"/>
            <w:vAlign w:val="center"/>
          </w:tcPr>
          <w:p w14:paraId="138033A8" w14:textId="50B01AE7" w:rsidR="00D4661A" w:rsidRPr="00E93BC5" w:rsidRDefault="000F7151" w:rsidP="00D4661A">
            <w:pPr>
              <w:tabs>
                <w:tab w:val="left" w:pos="540"/>
              </w:tabs>
              <w:spacing w:before="120" w:line="276" w:lineRule="auto"/>
              <w:jc w:val="center"/>
              <w:rPr>
                <w:rFonts w:ascii="Times New Roman" w:hAnsi="Times New Roman"/>
                <w:sz w:val="24"/>
                <w:szCs w:val="24"/>
                <w:lang w:val="nl-NL"/>
              </w:rPr>
            </w:pPr>
            <w:r>
              <w:rPr>
                <w:rFonts w:ascii="Times New Roman" w:hAnsi="Times New Roman"/>
                <w:sz w:val="24"/>
                <w:szCs w:val="24"/>
                <w:lang w:val="nl-NL"/>
              </w:rPr>
              <w:t>2,42</w:t>
            </w:r>
          </w:p>
        </w:tc>
        <w:tc>
          <w:tcPr>
            <w:tcW w:w="1836" w:type="dxa"/>
            <w:vAlign w:val="center"/>
          </w:tcPr>
          <w:p w14:paraId="384A6C87" w14:textId="58B9543D" w:rsidR="00D4661A" w:rsidRPr="00E93BC5" w:rsidRDefault="000F7151" w:rsidP="00D4661A">
            <w:pPr>
              <w:tabs>
                <w:tab w:val="left" w:pos="540"/>
              </w:tabs>
              <w:spacing w:before="120" w:line="276" w:lineRule="auto"/>
              <w:jc w:val="center"/>
              <w:rPr>
                <w:rFonts w:ascii="Times New Roman" w:hAnsi="Times New Roman"/>
                <w:sz w:val="24"/>
                <w:szCs w:val="24"/>
                <w:lang w:val="nl-NL"/>
              </w:rPr>
            </w:pPr>
            <w:r>
              <w:rPr>
                <w:rFonts w:ascii="Times New Roman" w:hAnsi="Times New Roman"/>
                <w:sz w:val="24"/>
                <w:szCs w:val="24"/>
                <w:lang w:val="nl-NL"/>
              </w:rPr>
              <w:t>2,84</w:t>
            </w:r>
          </w:p>
        </w:tc>
        <w:tc>
          <w:tcPr>
            <w:tcW w:w="1836" w:type="dxa"/>
            <w:vAlign w:val="center"/>
          </w:tcPr>
          <w:p w14:paraId="1A324F3C" w14:textId="225730F0" w:rsidR="00D4661A" w:rsidRPr="00E93BC5" w:rsidRDefault="000F7151" w:rsidP="00D4661A">
            <w:pPr>
              <w:tabs>
                <w:tab w:val="left" w:pos="540"/>
              </w:tabs>
              <w:spacing w:before="120" w:line="276" w:lineRule="auto"/>
              <w:jc w:val="center"/>
              <w:rPr>
                <w:rFonts w:ascii="Times New Roman" w:hAnsi="Times New Roman"/>
                <w:sz w:val="24"/>
                <w:szCs w:val="24"/>
                <w:lang w:val="nl-NL"/>
              </w:rPr>
            </w:pPr>
            <w:r>
              <w:rPr>
                <w:rFonts w:ascii="Times New Roman" w:hAnsi="Times New Roman"/>
                <w:sz w:val="24"/>
                <w:szCs w:val="24"/>
                <w:lang w:val="nl-NL"/>
              </w:rPr>
              <w:t>3,02</w:t>
            </w:r>
          </w:p>
        </w:tc>
      </w:tr>
      <w:tr w:rsidR="00D4661A" w:rsidRPr="00E93BC5" w14:paraId="26160AEB" w14:textId="77777777" w:rsidTr="0056426D">
        <w:tc>
          <w:tcPr>
            <w:tcW w:w="4228" w:type="dxa"/>
          </w:tcPr>
          <w:p w14:paraId="559DCEB9" w14:textId="77777777" w:rsidR="00D4661A" w:rsidRPr="00E93BC5" w:rsidRDefault="00D4661A" w:rsidP="00D4661A">
            <w:pPr>
              <w:tabs>
                <w:tab w:val="left" w:pos="540"/>
              </w:tabs>
              <w:spacing w:before="120" w:line="276" w:lineRule="auto"/>
              <w:jc w:val="both"/>
              <w:rPr>
                <w:rFonts w:ascii="Times New Roman" w:hAnsi="Times New Roman"/>
                <w:sz w:val="24"/>
                <w:szCs w:val="24"/>
                <w:lang w:val="nl-NL"/>
              </w:rPr>
            </w:pPr>
            <w:r w:rsidRPr="00E93BC5">
              <w:rPr>
                <w:rFonts w:ascii="Times New Roman" w:hAnsi="Times New Roman"/>
                <w:sz w:val="24"/>
                <w:szCs w:val="24"/>
                <w:lang w:val="nl-NL"/>
              </w:rPr>
              <w:t>2.9.1. Tăng trưởng vốn (%)/1 đơn vị CCQ (Thay đổi do biến động giá)</w:t>
            </w:r>
          </w:p>
        </w:tc>
        <w:tc>
          <w:tcPr>
            <w:tcW w:w="1882" w:type="dxa"/>
            <w:shd w:val="clear" w:color="auto" w:fill="auto"/>
            <w:vAlign w:val="center"/>
          </w:tcPr>
          <w:p w14:paraId="22107B8E" w14:textId="38231CA4" w:rsidR="00D4661A" w:rsidRPr="00E93BC5" w:rsidRDefault="00D4661A" w:rsidP="00D4661A">
            <w:pPr>
              <w:tabs>
                <w:tab w:val="left" w:pos="540"/>
              </w:tabs>
              <w:spacing w:before="120" w:line="276" w:lineRule="auto"/>
              <w:jc w:val="center"/>
              <w:rPr>
                <w:rFonts w:ascii="Times New Roman" w:hAnsi="Times New Roman"/>
                <w:sz w:val="24"/>
                <w:szCs w:val="24"/>
                <w:lang w:val="nl-NL"/>
              </w:rPr>
            </w:pPr>
            <w:r w:rsidRPr="00845946">
              <w:rPr>
                <w:rFonts w:ascii="Times New Roman" w:hAnsi="Times New Roman"/>
                <w:sz w:val="24"/>
                <w:szCs w:val="24"/>
                <w:lang w:val="nl-NL"/>
              </w:rPr>
              <w:t>0,0</w:t>
            </w:r>
            <w:r w:rsidR="000F7151">
              <w:rPr>
                <w:rFonts w:ascii="Times New Roman" w:hAnsi="Times New Roman"/>
                <w:sz w:val="24"/>
                <w:szCs w:val="24"/>
                <w:lang w:val="nl-NL"/>
              </w:rPr>
              <w:t>3</w:t>
            </w:r>
          </w:p>
        </w:tc>
        <w:tc>
          <w:tcPr>
            <w:tcW w:w="1836" w:type="dxa"/>
            <w:vAlign w:val="center"/>
          </w:tcPr>
          <w:p w14:paraId="6D60C316" w14:textId="4C54535D" w:rsidR="00D4661A" w:rsidRPr="00E93BC5" w:rsidRDefault="00D4661A" w:rsidP="00D4661A">
            <w:pPr>
              <w:tabs>
                <w:tab w:val="left" w:pos="540"/>
              </w:tabs>
              <w:spacing w:before="120" w:line="276" w:lineRule="auto"/>
              <w:jc w:val="center"/>
              <w:rPr>
                <w:rFonts w:ascii="Times New Roman" w:hAnsi="Times New Roman"/>
                <w:sz w:val="24"/>
                <w:szCs w:val="24"/>
                <w:lang w:val="nl-NL"/>
              </w:rPr>
            </w:pPr>
            <w:r w:rsidRPr="00845946">
              <w:rPr>
                <w:rFonts w:ascii="Times New Roman" w:hAnsi="Times New Roman"/>
                <w:sz w:val="24"/>
                <w:szCs w:val="24"/>
                <w:lang w:val="nl-NL"/>
              </w:rPr>
              <w:t>0,00</w:t>
            </w:r>
          </w:p>
        </w:tc>
        <w:tc>
          <w:tcPr>
            <w:tcW w:w="1836" w:type="dxa"/>
            <w:vAlign w:val="center"/>
          </w:tcPr>
          <w:p w14:paraId="34290E4A" w14:textId="0A03FDDF" w:rsidR="00D4661A" w:rsidRPr="00E93BC5" w:rsidRDefault="00D4661A" w:rsidP="00D4661A">
            <w:pPr>
              <w:tabs>
                <w:tab w:val="left" w:pos="540"/>
              </w:tabs>
              <w:spacing w:before="120" w:line="276" w:lineRule="auto"/>
              <w:jc w:val="center"/>
              <w:rPr>
                <w:rFonts w:ascii="Times New Roman" w:hAnsi="Times New Roman"/>
                <w:sz w:val="24"/>
                <w:szCs w:val="24"/>
                <w:lang w:val="nl-NL"/>
              </w:rPr>
            </w:pPr>
            <w:r w:rsidRPr="00E93BC5">
              <w:rPr>
                <w:rFonts w:ascii="Times New Roman" w:hAnsi="Times New Roman"/>
                <w:sz w:val="24"/>
                <w:szCs w:val="24"/>
                <w:lang w:val="nl-NL"/>
              </w:rPr>
              <w:t>0,00</w:t>
            </w:r>
          </w:p>
        </w:tc>
      </w:tr>
      <w:tr w:rsidR="00D4661A" w:rsidRPr="00E93BC5" w14:paraId="2DCCAD09" w14:textId="77777777" w:rsidTr="0056426D">
        <w:tc>
          <w:tcPr>
            <w:tcW w:w="4228" w:type="dxa"/>
          </w:tcPr>
          <w:p w14:paraId="36ADB1A3" w14:textId="5655EE9A" w:rsidR="00D4661A" w:rsidRPr="00E93BC5" w:rsidRDefault="00D4661A" w:rsidP="00D4661A">
            <w:pPr>
              <w:tabs>
                <w:tab w:val="left" w:pos="540"/>
              </w:tabs>
              <w:spacing w:before="120" w:line="276" w:lineRule="auto"/>
              <w:jc w:val="both"/>
              <w:rPr>
                <w:rFonts w:ascii="Times New Roman" w:hAnsi="Times New Roman"/>
                <w:sz w:val="24"/>
                <w:szCs w:val="24"/>
                <w:lang w:val="nl-NL"/>
              </w:rPr>
            </w:pPr>
            <w:r w:rsidRPr="00E93BC5">
              <w:rPr>
                <w:rFonts w:ascii="Times New Roman" w:hAnsi="Times New Roman"/>
                <w:sz w:val="24"/>
                <w:szCs w:val="24"/>
                <w:lang w:val="nl-NL"/>
              </w:rPr>
              <w:t>2.9.2. Tăng trưởng thu nhập (%)/1 đơn vị CCQ (Tính trên thu nhập đã thực hiện).</w:t>
            </w:r>
          </w:p>
        </w:tc>
        <w:tc>
          <w:tcPr>
            <w:tcW w:w="1882" w:type="dxa"/>
            <w:shd w:val="clear" w:color="auto" w:fill="auto"/>
            <w:vAlign w:val="center"/>
          </w:tcPr>
          <w:p w14:paraId="40849301" w14:textId="4F203540" w:rsidR="00D4661A" w:rsidRPr="00E93BC5" w:rsidRDefault="000F7151" w:rsidP="00D4661A">
            <w:pPr>
              <w:tabs>
                <w:tab w:val="left" w:pos="540"/>
              </w:tabs>
              <w:spacing w:before="120" w:line="276" w:lineRule="auto"/>
              <w:jc w:val="center"/>
              <w:rPr>
                <w:rFonts w:ascii="Times New Roman" w:hAnsi="Times New Roman"/>
                <w:sz w:val="24"/>
                <w:szCs w:val="24"/>
                <w:lang w:val="nl-NL"/>
              </w:rPr>
            </w:pPr>
            <w:r>
              <w:rPr>
                <w:rFonts w:ascii="Times New Roman" w:hAnsi="Times New Roman"/>
                <w:sz w:val="24"/>
                <w:szCs w:val="24"/>
                <w:lang w:val="nl-NL"/>
              </w:rPr>
              <w:t>2,39</w:t>
            </w:r>
          </w:p>
        </w:tc>
        <w:tc>
          <w:tcPr>
            <w:tcW w:w="1836" w:type="dxa"/>
            <w:vAlign w:val="center"/>
          </w:tcPr>
          <w:p w14:paraId="39087092" w14:textId="2DC01A7F" w:rsidR="00D4661A" w:rsidRPr="00E93BC5" w:rsidRDefault="000F7151" w:rsidP="00D4661A">
            <w:pPr>
              <w:tabs>
                <w:tab w:val="left" w:pos="540"/>
              </w:tabs>
              <w:spacing w:before="120" w:line="276" w:lineRule="auto"/>
              <w:jc w:val="center"/>
              <w:rPr>
                <w:rFonts w:ascii="Times New Roman" w:hAnsi="Times New Roman"/>
                <w:sz w:val="24"/>
                <w:szCs w:val="24"/>
                <w:lang w:val="nl-NL"/>
              </w:rPr>
            </w:pPr>
            <w:r>
              <w:rPr>
                <w:rFonts w:ascii="Times New Roman" w:hAnsi="Times New Roman"/>
                <w:sz w:val="24"/>
                <w:szCs w:val="24"/>
                <w:lang w:val="nl-NL"/>
              </w:rPr>
              <w:t>2,84</w:t>
            </w:r>
          </w:p>
        </w:tc>
        <w:tc>
          <w:tcPr>
            <w:tcW w:w="1836" w:type="dxa"/>
            <w:vAlign w:val="center"/>
          </w:tcPr>
          <w:p w14:paraId="13D35766" w14:textId="725240E6" w:rsidR="00D4661A" w:rsidRPr="00E93BC5" w:rsidRDefault="000F7151" w:rsidP="00D4661A">
            <w:pPr>
              <w:tabs>
                <w:tab w:val="left" w:pos="540"/>
              </w:tabs>
              <w:spacing w:before="120" w:line="276" w:lineRule="auto"/>
              <w:jc w:val="center"/>
              <w:rPr>
                <w:rFonts w:ascii="Times New Roman" w:hAnsi="Times New Roman"/>
                <w:sz w:val="24"/>
                <w:szCs w:val="24"/>
                <w:lang w:val="nl-NL"/>
              </w:rPr>
            </w:pPr>
            <w:r>
              <w:rPr>
                <w:rFonts w:ascii="Times New Roman" w:hAnsi="Times New Roman"/>
                <w:sz w:val="24"/>
                <w:szCs w:val="24"/>
                <w:lang w:val="nl-NL"/>
              </w:rPr>
              <w:t>3,02</w:t>
            </w:r>
          </w:p>
        </w:tc>
      </w:tr>
      <w:tr w:rsidR="00D4661A" w:rsidRPr="00E93BC5" w14:paraId="3421200F" w14:textId="77777777" w:rsidTr="0056426D">
        <w:trPr>
          <w:trHeight w:val="620"/>
        </w:trPr>
        <w:tc>
          <w:tcPr>
            <w:tcW w:w="4228" w:type="dxa"/>
            <w:vAlign w:val="center"/>
          </w:tcPr>
          <w:p w14:paraId="201708F7" w14:textId="77777777" w:rsidR="00D4661A" w:rsidRPr="00E93BC5" w:rsidRDefault="00D4661A" w:rsidP="00D4661A">
            <w:pPr>
              <w:tabs>
                <w:tab w:val="left" w:pos="540"/>
              </w:tabs>
              <w:spacing w:before="120" w:line="276" w:lineRule="auto"/>
              <w:jc w:val="both"/>
              <w:rPr>
                <w:rFonts w:ascii="Times New Roman" w:hAnsi="Times New Roman"/>
                <w:sz w:val="24"/>
                <w:szCs w:val="24"/>
                <w:lang w:val="nl-NL"/>
              </w:rPr>
            </w:pPr>
            <w:r w:rsidRPr="00E93BC5">
              <w:rPr>
                <w:rFonts w:ascii="Times New Roman" w:hAnsi="Times New Roman"/>
                <w:sz w:val="24"/>
                <w:szCs w:val="24"/>
                <w:lang w:val="nl-NL"/>
              </w:rPr>
              <w:t>2.10. Phân phối gộp trên 1 đơn vị CCQ</w:t>
            </w:r>
          </w:p>
        </w:tc>
        <w:tc>
          <w:tcPr>
            <w:tcW w:w="1882" w:type="dxa"/>
            <w:vAlign w:val="center"/>
          </w:tcPr>
          <w:p w14:paraId="2EBFA547" w14:textId="77777777" w:rsidR="00D4661A" w:rsidRPr="00E93BC5" w:rsidRDefault="00D4661A" w:rsidP="00D4661A">
            <w:pPr>
              <w:tabs>
                <w:tab w:val="left" w:pos="540"/>
              </w:tabs>
              <w:spacing w:before="120" w:line="276" w:lineRule="auto"/>
              <w:jc w:val="center"/>
              <w:rPr>
                <w:rFonts w:ascii="Times New Roman" w:hAnsi="Times New Roman"/>
                <w:sz w:val="24"/>
                <w:szCs w:val="24"/>
                <w:lang w:val="nl-NL"/>
              </w:rPr>
            </w:pPr>
            <w:r w:rsidRPr="00E93BC5">
              <w:rPr>
                <w:rFonts w:ascii="Times New Roman" w:hAnsi="Times New Roman"/>
                <w:sz w:val="24"/>
                <w:szCs w:val="24"/>
                <w:lang w:val="nl-NL"/>
              </w:rPr>
              <w:t>N/A (**)</w:t>
            </w:r>
          </w:p>
        </w:tc>
        <w:tc>
          <w:tcPr>
            <w:tcW w:w="1836" w:type="dxa"/>
            <w:vAlign w:val="center"/>
          </w:tcPr>
          <w:p w14:paraId="09345B74" w14:textId="18707BC4" w:rsidR="00D4661A" w:rsidRPr="00E93BC5" w:rsidRDefault="00D4661A" w:rsidP="00D4661A">
            <w:pPr>
              <w:tabs>
                <w:tab w:val="left" w:pos="540"/>
              </w:tabs>
              <w:spacing w:before="120" w:line="276" w:lineRule="auto"/>
              <w:jc w:val="center"/>
              <w:rPr>
                <w:rFonts w:ascii="Times New Roman" w:hAnsi="Times New Roman"/>
                <w:sz w:val="24"/>
                <w:szCs w:val="24"/>
                <w:lang w:val="nl-NL"/>
              </w:rPr>
            </w:pPr>
            <w:r w:rsidRPr="00E93BC5">
              <w:rPr>
                <w:rFonts w:ascii="Times New Roman" w:hAnsi="Times New Roman"/>
                <w:sz w:val="24"/>
                <w:szCs w:val="24"/>
                <w:lang w:val="nl-NL"/>
              </w:rPr>
              <w:t>N/A (**)</w:t>
            </w:r>
          </w:p>
        </w:tc>
        <w:tc>
          <w:tcPr>
            <w:tcW w:w="1836" w:type="dxa"/>
            <w:vAlign w:val="center"/>
          </w:tcPr>
          <w:p w14:paraId="38A52FA2" w14:textId="376C0B32" w:rsidR="00D4661A" w:rsidRPr="00E93BC5" w:rsidRDefault="00D4661A" w:rsidP="00D4661A">
            <w:pPr>
              <w:tabs>
                <w:tab w:val="left" w:pos="540"/>
              </w:tabs>
              <w:spacing w:before="120" w:line="276" w:lineRule="auto"/>
              <w:jc w:val="center"/>
              <w:rPr>
                <w:rFonts w:ascii="Times New Roman" w:hAnsi="Times New Roman"/>
                <w:sz w:val="24"/>
                <w:szCs w:val="24"/>
                <w:lang w:val="nl-NL"/>
              </w:rPr>
            </w:pPr>
            <w:r w:rsidRPr="00E93BC5">
              <w:rPr>
                <w:rFonts w:ascii="Times New Roman" w:hAnsi="Times New Roman"/>
                <w:sz w:val="24"/>
                <w:szCs w:val="24"/>
                <w:lang w:val="nl-NL"/>
              </w:rPr>
              <w:t>N/A (**)</w:t>
            </w:r>
          </w:p>
        </w:tc>
      </w:tr>
      <w:tr w:rsidR="00D4661A" w:rsidRPr="00E93BC5" w14:paraId="6AFD9C24" w14:textId="77777777" w:rsidTr="0056426D">
        <w:trPr>
          <w:trHeight w:val="620"/>
        </w:trPr>
        <w:tc>
          <w:tcPr>
            <w:tcW w:w="4228" w:type="dxa"/>
            <w:vAlign w:val="center"/>
          </w:tcPr>
          <w:p w14:paraId="75D7C0DA" w14:textId="77777777" w:rsidR="00D4661A" w:rsidRPr="00E93BC5" w:rsidRDefault="00D4661A" w:rsidP="00D4661A">
            <w:pPr>
              <w:tabs>
                <w:tab w:val="left" w:pos="540"/>
              </w:tabs>
              <w:spacing w:before="120" w:line="276" w:lineRule="auto"/>
              <w:jc w:val="both"/>
              <w:rPr>
                <w:rFonts w:ascii="Times New Roman" w:hAnsi="Times New Roman"/>
                <w:sz w:val="24"/>
                <w:szCs w:val="24"/>
                <w:lang w:val="nl-NL"/>
              </w:rPr>
            </w:pPr>
            <w:r w:rsidRPr="00E93BC5">
              <w:rPr>
                <w:rFonts w:ascii="Times New Roman" w:hAnsi="Times New Roman"/>
                <w:sz w:val="24"/>
                <w:szCs w:val="24"/>
                <w:lang w:val="nl-NL"/>
              </w:rPr>
              <w:t>2.11. Phân phối ròng trên 1 đơn vị CCQ</w:t>
            </w:r>
          </w:p>
        </w:tc>
        <w:tc>
          <w:tcPr>
            <w:tcW w:w="1882" w:type="dxa"/>
            <w:vAlign w:val="center"/>
          </w:tcPr>
          <w:p w14:paraId="710E707D" w14:textId="77777777" w:rsidR="00D4661A" w:rsidRPr="00E93BC5" w:rsidRDefault="00D4661A" w:rsidP="00D4661A">
            <w:pPr>
              <w:tabs>
                <w:tab w:val="left" w:pos="540"/>
              </w:tabs>
              <w:spacing w:before="120" w:line="276" w:lineRule="auto"/>
              <w:jc w:val="center"/>
              <w:rPr>
                <w:rFonts w:ascii="Times New Roman" w:hAnsi="Times New Roman"/>
                <w:sz w:val="24"/>
                <w:szCs w:val="24"/>
                <w:lang w:val="nl-NL"/>
              </w:rPr>
            </w:pPr>
            <w:r w:rsidRPr="00E93BC5">
              <w:rPr>
                <w:rFonts w:ascii="Times New Roman" w:hAnsi="Times New Roman"/>
                <w:sz w:val="24"/>
                <w:szCs w:val="24"/>
                <w:lang w:val="nl-NL"/>
              </w:rPr>
              <w:t>N/A (**)</w:t>
            </w:r>
          </w:p>
        </w:tc>
        <w:tc>
          <w:tcPr>
            <w:tcW w:w="1836" w:type="dxa"/>
            <w:vAlign w:val="center"/>
          </w:tcPr>
          <w:p w14:paraId="51FE7102" w14:textId="71DC6566" w:rsidR="00D4661A" w:rsidRPr="00E93BC5" w:rsidRDefault="00D4661A" w:rsidP="00D4661A">
            <w:pPr>
              <w:tabs>
                <w:tab w:val="left" w:pos="540"/>
              </w:tabs>
              <w:spacing w:before="120" w:line="276" w:lineRule="auto"/>
              <w:jc w:val="center"/>
              <w:rPr>
                <w:rFonts w:ascii="Times New Roman" w:hAnsi="Times New Roman"/>
                <w:sz w:val="24"/>
                <w:szCs w:val="24"/>
                <w:lang w:val="nl-NL"/>
              </w:rPr>
            </w:pPr>
            <w:r w:rsidRPr="00E93BC5">
              <w:rPr>
                <w:rFonts w:ascii="Times New Roman" w:hAnsi="Times New Roman"/>
                <w:sz w:val="24"/>
                <w:szCs w:val="24"/>
                <w:lang w:val="nl-NL"/>
              </w:rPr>
              <w:t>N/A (**)</w:t>
            </w:r>
          </w:p>
        </w:tc>
        <w:tc>
          <w:tcPr>
            <w:tcW w:w="1836" w:type="dxa"/>
            <w:vAlign w:val="center"/>
          </w:tcPr>
          <w:p w14:paraId="29422E79" w14:textId="1A7439E8" w:rsidR="00D4661A" w:rsidRPr="00E93BC5" w:rsidRDefault="00D4661A" w:rsidP="00D4661A">
            <w:pPr>
              <w:tabs>
                <w:tab w:val="left" w:pos="540"/>
              </w:tabs>
              <w:spacing w:before="120" w:line="276" w:lineRule="auto"/>
              <w:jc w:val="center"/>
              <w:rPr>
                <w:rFonts w:ascii="Times New Roman" w:hAnsi="Times New Roman"/>
                <w:sz w:val="24"/>
                <w:szCs w:val="24"/>
                <w:lang w:val="nl-NL"/>
              </w:rPr>
            </w:pPr>
            <w:r w:rsidRPr="00E93BC5">
              <w:rPr>
                <w:rFonts w:ascii="Times New Roman" w:hAnsi="Times New Roman"/>
                <w:sz w:val="24"/>
                <w:szCs w:val="24"/>
                <w:lang w:val="nl-NL"/>
              </w:rPr>
              <w:t>N/A (**)</w:t>
            </w:r>
          </w:p>
        </w:tc>
      </w:tr>
      <w:tr w:rsidR="00D4661A" w:rsidRPr="00E93BC5" w14:paraId="254E271C" w14:textId="77777777" w:rsidTr="0056426D">
        <w:tc>
          <w:tcPr>
            <w:tcW w:w="4228" w:type="dxa"/>
          </w:tcPr>
          <w:p w14:paraId="1E5BF629" w14:textId="77777777" w:rsidR="00D4661A" w:rsidRPr="00E93BC5" w:rsidRDefault="00D4661A" w:rsidP="00D4661A">
            <w:pPr>
              <w:tabs>
                <w:tab w:val="left" w:pos="540"/>
              </w:tabs>
              <w:spacing w:before="120" w:line="276" w:lineRule="auto"/>
              <w:jc w:val="both"/>
              <w:rPr>
                <w:rFonts w:ascii="Times New Roman" w:hAnsi="Times New Roman"/>
                <w:sz w:val="24"/>
                <w:szCs w:val="24"/>
                <w:lang w:val="nl-NL"/>
              </w:rPr>
            </w:pPr>
            <w:r w:rsidRPr="00E93BC5">
              <w:rPr>
                <w:rFonts w:ascii="Times New Roman" w:hAnsi="Times New Roman"/>
                <w:sz w:val="24"/>
                <w:szCs w:val="24"/>
                <w:lang w:val="nl-NL"/>
              </w:rPr>
              <w:t>2.12. Ngày chốt quyền (Ex-date of distribution)</w:t>
            </w:r>
          </w:p>
        </w:tc>
        <w:tc>
          <w:tcPr>
            <w:tcW w:w="1882" w:type="dxa"/>
            <w:vAlign w:val="center"/>
          </w:tcPr>
          <w:p w14:paraId="48FF37B8" w14:textId="77777777" w:rsidR="00D4661A" w:rsidRPr="00E93BC5" w:rsidRDefault="00D4661A" w:rsidP="00D4661A">
            <w:pPr>
              <w:tabs>
                <w:tab w:val="left" w:pos="540"/>
              </w:tabs>
              <w:spacing w:before="120" w:line="276" w:lineRule="auto"/>
              <w:jc w:val="center"/>
              <w:rPr>
                <w:rFonts w:ascii="Times New Roman" w:hAnsi="Times New Roman"/>
                <w:sz w:val="24"/>
                <w:szCs w:val="24"/>
                <w:lang w:val="nl-NL"/>
              </w:rPr>
            </w:pPr>
            <w:r w:rsidRPr="00E93BC5">
              <w:rPr>
                <w:rFonts w:ascii="Times New Roman" w:hAnsi="Times New Roman"/>
                <w:sz w:val="24"/>
                <w:szCs w:val="24"/>
                <w:lang w:val="nl-NL"/>
              </w:rPr>
              <w:t>N/A (**)</w:t>
            </w:r>
          </w:p>
        </w:tc>
        <w:tc>
          <w:tcPr>
            <w:tcW w:w="1836" w:type="dxa"/>
            <w:vAlign w:val="center"/>
          </w:tcPr>
          <w:p w14:paraId="020969DC" w14:textId="208A8A1C" w:rsidR="00D4661A" w:rsidRPr="00E93BC5" w:rsidRDefault="00D4661A" w:rsidP="00D4661A">
            <w:pPr>
              <w:tabs>
                <w:tab w:val="left" w:pos="540"/>
              </w:tabs>
              <w:spacing w:before="120" w:line="276" w:lineRule="auto"/>
              <w:jc w:val="center"/>
              <w:rPr>
                <w:rFonts w:ascii="Times New Roman" w:hAnsi="Times New Roman"/>
                <w:sz w:val="24"/>
                <w:szCs w:val="24"/>
                <w:lang w:val="nl-NL"/>
              </w:rPr>
            </w:pPr>
            <w:r w:rsidRPr="00E93BC5">
              <w:rPr>
                <w:rFonts w:ascii="Times New Roman" w:hAnsi="Times New Roman"/>
                <w:sz w:val="24"/>
                <w:szCs w:val="24"/>
                <w:lang w:val="nl-NL"/>
              </w:rPr>
              <w:t>N/A (**)</w:t>
            </w:r>
          </w:p>
        </w:tc>
        <w:tc>
          <w:tcPr>
            <w:tcW w:w="1836" w:type="dxa"/>
            <w:vAlign w:val="center"/>
          </w:tcPr>
          <w:p w14:paraId="3E2ED27F" w14:textId="3E706BA6" w:rsidR="00D4661A" w:rsidRPr="00E93BC5" w:rsidRDefault="00D4661A" w:rsidP="00D4661A">
            <w:pPr>
              <w:tabs>
                <w:tab w:val="left" w:pos="540"/>
              </w:tabs>
              <w:spacing w:before="120" w:line="276" w:lineRule="auto"/>
              <w:jc w:val="center"/>
              <w:rPr>
                <w:rFonts w:ascii="Times New Roman" w:hAnsi="Times New Roman"/>
                <w:sz w:val="24"/>
                <w:szCs w:val="24"/>
                <w:lang w:val="nl-NL"/>
              </w:rPr>
            </w:pPr>
            <w:r w:rsidRPr="00E93BC5">
              <w:rPr>
                <w:rFonts w:ascii="Times New Roman" w:hAnsi="Times New Roman"/>
                <w:sz w:val="24"/>
                <w:szCs w:val="24"/>
                <w:lang w:val="nl-NL"/>
              </w:rPr>
              <w:t>N/A (**)</w:t>
            </w:r>
          </w:p>
        </w:tc>
      </w:tr>
      <w:tr w:rsidR="00D4661A" w:rsidRPr="00E93BC5" w14:paraId="3DDD8CD1" w14:textId="77777777" w:rsidTr="0056426D">
        <w:trPr>
          <w:trHeight w:val="665"/>
        </w:trPr>
        <w:tc>
          <w:tcPr>
            <w:tcW w:w="4228" w:type="dxa"/>
            <w:vAlign w:val="center"/>
          </w:tcPr>
          <w:p w14:paraId="423F26E7" w14:textId="77777777" w:rsidR="00D4661A" w:rsidRPr="00E93BC5" w:rsidRDefault="00D4661A" w:rsidP="00D4661A">
            <w:pPr>
              <w:tabs>
                <w:tab w:val="left" w:pos="540"/>
              </w:tabs>
              <w:spacing w:before="120" w:line="276" w:lineRule="auto"/>
              <w:jc w:val="both"/>
              <w:rPr>
                <w:rFonts w:ascii="Times New Roman" w:hAnsi="Times New Roman"/>
                <w:sz w:val="24"/>
                <w:szCs w:val="24"/>
                <w:lang w:val="nl-NL"/>
              </w:rPr>
            </w:pPr>
            <w:r w:rsidRPr="00E93BC5">
              <w:rPr>
                <w:rFonts w:ascii="Times New Roman" w:hAnsi="Times New Roman"/>
                <w:sz w:val="24"/>
                <w:szCs w:val="24"/>
                <w:lang w:val="nl-NL"/>
              </w:rPr>
              <w:t>2.13. Tỷ lệ chi phí hoạt động của quỹ (%)</w:t>
            </w:r>
          </w:p>
        </w:tc>
        <w:tc>
          <w:tcPr>
            <w:tcW w:w="1882" w:type="dxa"/>
            <w:vAlign w:val="center"/>
          </w:tcPr>
          <w:p w14:paraId="0BC43B92" w14:textId="19E32FDF" w:rsidR="00D4661A" w:rsidRPr="00E93BC5" w:rsidRDefault="00D4661A" w:rsidP="00D4661A">
            <w:pPr>
              <w:tabs>
                <w:tab w:val="left" w:pos="540"/>
              </w:tabs>
              <w:spacing w:before="120" w:line="276" w:lineRule="auto"/>
              <w:jc w:val="center"/>
              <w:rPr>
                <w:rFonts w:ascii="Times New Roman" w:hAnsi="Times New Roman"/>
                <w:sz w:val="24"/>
                <w:szCs w:val="24"/>
                <w:lang w:val="nl-NL"/>
              </w:rPr>
            </w:pPr>
            <w:r>
              <w:rPr>
                <w:rFonts w:ascii="Times New Roman" w:hAnsi="Times New Roman"/>
                <w:sz w:val="24"/>
                <w:szCs w:val="24"/>
                <w:lang w:val="nl-NL"/>
              </w:rPr>
              <w:t>1,</w:t>
            </w:r>
            <w:r w:rsidR="000F7151">
              <w:rPr>
                <w:rFonts w:ascii="Times New Roman" w:hAnsi="Times New Roman"/>
                <w:sz w:val="24"/>
                <w:szCs w:val="24"/>
                <w:lang w:val="nl-NL"/>
              </w:rPr>
              <w:t>86</w:t>
            </w:r>
          </w:p>
        </w:tc>
        <w:tc>
          <w:tcPr>
            <w:tcW w:w="1836" w:type="dxa"/>
            <w:vAlign w:val="center"/>
          </w:tcPr>
          <w:p w14:paraId="022E06BE" w14:textId="69500D03" w:rsidR="00D4661A" w:rsidRPr="00FC7807" w:rsidRDefault="00D4661A" w:rsidP="00D4661A">
            <w:pPr>
              <w:tabs>
                <w:tab w:val="left" w:pos="540"/>
              </w:tabs>
              <w:spacing w:before="120" w:line="276" w:lineRule="auto"/>
              <w:jc w:val="center"/>
              <w:rPr>
                <w:rFonts w:ascii="Times New Roman" w:hAnsi="Times New Roman"/>
                <w:sz w:val="24"/>
                <w:szCs w:val="24"/>
                <w:lang w:val="nl-NL"/>
              </w:rPr>
            </w:pPr>
            <w:r>
              <w:rPr>
                <w:rFonts w:ascii="Times New Roman" w:hAnsi="Times New Roman"/>
                <w:sz w:val="24"/>
                <w:szCs w:val="24"/>
                <w:lang w:val="nl-NL"/>
              </w:rPr>
              <w:t>1,91</w:t>
            </w:r>
          </w:p>
        </w:tc>
        <w:tc>
          <w:tcPr>
            <w:tcW w:w="1836" w:type="dxa"/>
            <w:vAlign w:val="center"/>
          </w:tcPr>
          <w:p w14:paraId="3AC54B11" w14:textId="66AEB6E3" w:rsidR="00D4661A" w:rsidRPr="00FC7807" w:rsidRDefault="00D4661A" w:rsidP="00D4661A">
            <w:pPr>
              <w:tabs>
                <w:tab w:val="left" w:pos="540"/>
              </w:tabs>
              <w:spacing w:before="120" w:line="276" w:lineRule="auto"/>
              <w:jc w:val="center"/>
              <w:rPr>
                <w:rFonts w:ascii="Times New Roman" w:hAnsi="Times New Roman"/>
                <w:sz w:val="24"/>
                <w:szCs w:val="24"/>
                <w:lang w:val="nl-NL"/>
              </w:rPr>
            </w:pPr>
            <w:r>
              <w:rPr>
                <w:rFonts w:ascii="Times New Roman" w:hAnsi="Times New Roman"/>
                <w:sz w:val="24"/>
                <w:szCs w:val="24"/>
                <w:lang w:val="nl-NL"/>
              </w:rPr>
              <w:t>1,96</w:t>
            </w:r>
          </w:p>
        </w:tc>
      </w:tr>
      <w:tr w:rsidR="00D4661A" w:rsidRPr="00E93BC5" w14:paraId="1D96EF1A" w14:textId="77777777" w:rsidTr="0056426D">
        <w:trPr>
          <w:trHeight w:val="710"/>
        </w:trPr>
        <w:tc>
          <w:tcPr>
            <w:tcW w:w="4228" w:type="dxa"/>
            <w:vAlign w:val="center"/>
          </w:tcPr>
          <w:p w14:paraId="776FFCE6" w14:textId="77777777" w:rsidR="00D4661A" w:rsidRPr="00E93BC5" w:rsidRDefault="00D4661A" w:rsidP="00D4661A">
            <w:pPr>
              <w:tabs>
                <w:tab w:val="left" w:pos="540"/>
              </w:tabs>
              <w:spacing w:before="120" w:line="276" w:lineRule="auto"/>
              <w:jc w:val="both"/>
              <w:rPr>
                <w:rFonts w:ascii="Times New Roman" w:hAnsi="Times New Roman"/>
                <w:sz w:val="24"/>
                <w:szCs w:val="24"/>
                <w:lang w:val="nl-NL"/>
              </w:rPr>
            </w:pPr>
            <w:r w:rsidRPr="00E93BC5">
              <w:rPr>
                <w:rFonts w:ascii="Times New Roman" w:hAnsi="Times New Roman"/>
                <w:sz w:val="24"/>
                <w:szCs w:val="24"/>
                <w:lang w:val="nl-NL"/>
              </w:rPr>
              <w:t>2.14. Tốc độ vòng quay danh mục (%)</w:t>
            </w:r>
          </w:p>
        </w:tc>
        <w:tc>
          <w:tcPr>
            <w:tcW w:w="1882" w:type="dxa"/>
            <w:vAlign w:val="center"/>
          </w:tcPr>
          <w:p w14:paraId="1E45EEA1" w14:textId="308B849B" w:rsidR="00D4661A" w:rsidRPr="00E93BC5" w:rsidRDefault="000F7151" w:rsidP="00D4661A">
            <w:pPr>
              <w:tabs>
                <w:tab w:val="left" w:pos="540"/>
              </w:tabs>
              <w:spacing w:before="120" w:line="276" w:lineRule="auto"/>
              <w:jc w:val="center"/>
              <w:rPr>
                <w:rFonts w:ascii="Times New Roman" w:hAnsi="Times New Roman"/>
                <w:sz w:val="24"/>
                <w:szCs w:val="24"/>
                <w:lang w:val="nl-NL"/>
              </w:rPr>
            </w:pPr>
            <w:r>
              <w:rPr>
                <w:rFonts w:ascii="Times New Roman" w:hAnsi="Times New Roman"/>
                <w:sz w:val="24"/>
                <w:szCs w:val="24"/>
                <w:lang w:val="nl-NL"/>
              </w:rPr>
              <w:t>28,07</w:t>
            </w:r>
          </w:p>
        </w:tc>
        <w:tc>
          <w:tcPr>
            <w:tcW w:w="1836" w:type="dxa"/>
            <w:vAlign w:val="center"/>
          </w:tcPr>
          <w:p w14:paraId="7BE05FB1" w14:textId="588F2C20" w:rsidR="00D4661A" w:rsidRPr="00E93BC5" w:rsidRDefault="00D4661A" w:rsidP="00D4661A">
            <w:pPr>
              <w:tabs>
                <w:tab w:val="left" w:pos="540"/>
              </w:tabs>
              <w:spacing w:before="120" w:line="276" w:lineRule="auto"/>
              <w:jc w:val="center"/>
              <w:rPr>
                <w:rFonts w:ascii="Times New Roman" w:hAnsi="Times New Roman"/>
                <w:sz w:val="24"/>
                <w:szCs w:val="24"/>
                <w:lang w:val="nl-NL"/>
              </w:rPr>
            </w:pPr>
            <w:r>
              <w:rPr>
                <w:rFonts w:ascii="Times New Roman" w:hAnsi="Times New Roman"/>
                <w:sz w:val="24"/>
                <w:szCs w:val="24"/>
                <w:lang w:val="nl-NL"/>
              </w:rPr>
              <w:t>20,48</w:t>
            </w:r>
          </w:p>
        </w:tc>
        <w:tc>
          <w:tcPr>
            <w:tcW w:w="1836" w:type="dxa"/>
            <w:vAlign w:val="center"/>
          </w:tcPr>
          <w:p w14:paraId="69C3F4E5" w14:textId="1E052E40" w:rsidR="00D4661A" w:rsidRPr="00E93BC5" w:rsidRDefault="00D4661A" w:rsidP="00D4661A">
            <w:pPr>
              <w:tabs>
                <w:tab w:val="left" w:pos="540"/>
              </w:tabs>
              <w:spacing w:before="120" w:line="276" w:lineRule="auto"/>
              <w:jc w:val="center"/>
              <w:rPr>
                <w:rFonts w:ascii="Times New Roman" w:hAnsi="Times New Roman"/>
                <w:sz w:val="24"/>
                <w:szCs w:val="24"/>
                <w:lang w:val="nl-NL"/>
              </w:rPr>
            </w:pPr>
            <w:r w:rsidRPr="00E93BC5">
              <w:rPr>
                <w:rFonts w:ascii="Times New Roman" w:hAnsi="Times New Roman"/>
                <w:sz w:val="24"/>
                <w:szCs w:val="24"/>
                <w:lang w:val="nl-NL"/>
              </w:rPr>
              <w:t>0</w:t>
            </w:r>
          </w:p>
        </w:tc>
      </w:tr>
    </w:tbl>
    <w:p w14:paraId="425F803A" w14:textId="77777777" w:rsidR="008A4832" w:rsidRPr="00E93BC5" w:rsidRDefault="008A4832" w:rsidP="008A4832">
      <w:pPr>
        <w:pStyle w:val="ListParagraph"/>
        <w:shd w:val="clear" w:color="auto" w:fill="FFFFFF"/>
        <w:spacing w:before="120" w:after="0" w:line="360" w:lineRule="auto"/>
        <w:ind w:left="360"/>
        <w:jc w:val="both"/>
        <w:rPr>
          <w:rFonts w:ascii="Times New Roman" w:hAnsi="Times New Roman"/>
          <w:b/>
          <w:sz w:val="24"/>
          <w:szCs w:val="24"/>
          <w:lang w:val="nl-NL"/>
        </w:rPr>
      </w:pPr>
    </w:p>
    <w:p w14:paraId="64C70B5B" w14:textId="77777777" w:rsidR="002B3684" w:rsidRDefault="002B3684" w:rsidP="008A4832">
      <w:pPr>
        <w:pStyle w:val="ListParagraph"/>
        <w:shd w:val="clear" w:color="auto" w:fill="FFFFFF"/>
        <w:spacing w:before="120" w:after="0" w:line="360" w:lineRule="auto"/>
        <w:ind w:left="360"/>
        <w:jc w:val="both"/>
        <w:rPr>
          <w:rFonts w:ascii="Times New Roman" w:hAnsi="Times New Roman"/>
          <w:b/>
          <w:sz w:val="24"/>
          <w:szCs w:val="24"/>
          <w:lang w:val="nl-NL"/>
        </w:rPr>
      </w:pPr>
    </w:p>
    <w:p w14:paraId="54C2F9D5" w14:textId="77777777" w:rsidR="009A0FE7" w:rsidRPr="00E93BC5" w:rsidRDefault="009A0FE7" w:rsidP="008A4832">
      <w:pPr>
        <w:pStyle w:val="ListParagraph"/>
        <w:shd w:val="clear" w:color="auto" w:fill="FFFFFF"/>
        <w:spacing w:before="120" w:after="0" w:line="360" w:lineRule="auto"/>
        <w:ind w:left="360"/>
        <w:jc w:val="both"/>
        <w:rPr>
          <w:rFonts w:ascii="Times New Roman" w:hAnsi="Times New Roman"/>
          <w:b/>
          <w:sz w:val="24"/>
          <w:szCs w:val="24"/>
          <w:lang w:val="nl-NL"/>
        </w:rPr>
      </w:pPr>
    </w:p>
    <w:p w14:paraId="430B9D8A" w14:textId="77777777" w:rsidR="001C4468" w:rsidRPr="00E93BC5" w:rsidRDefault="001C4468" w:rsidP="00FF0C62">
      <w:pPr>
        <w:pStyle w:val="ListParagraph"/>
        <w:numPr>
          <w:ilvl w:val="0"/>
          <w:numId w:val="2"/>
        </w:numPr>
        <w:shd w:val="clear" w:color="auto" w:fill="FFFFFF"/>
        <w:spacing w:before="120" w:after="0" w:line="360" w:lineRule="auto"/>
        <w:ind w:left="360"/>
        <w:jc w:val="both"/>
        <w:rPr>
          <w:rFonts w:ascii="Times New Roman" w:hAnsi="Times New Roman"/>
          <w:b/>
          <w:sz w:val="24"/>
          <w:szCs w:val="24"/>
          <w:lang w:val="nl-NL"/>
        </w:rPr>
      </w:pPr>
      <w:r w:rsidRPr="00E93BC5">
        <w:rPr>
          <w:rFonts w:ascii="Times New Roman" w:hAnsi="Times New Roman"/>
          <w:b/>
          <w:sz w:val="24"/>
          <w:szCs w:val="24"/>
          <w:lang w:val="nl-NL"/>
        </w:rPr>
        <w:lastRenderedPageBreak/>
        <w:t>Tăng trưởng qua các thời kỳ:</w:t>
      </w:r>
    </w:p>
    <w:tbl>
      <w:tblPr>
        <w:tblStyle w:val="TableGrid"/>
        <w:tblW w:w="0" w:type="auto"/>
        <w:tblInd w:w="198" w:type="dxa"/>
        <w:tblLook w:val="04A0" w:firstRow="1" w:lastRow="0" w:firstColumn="1" w:lastColumn="0" w:noHBand="0" w:noVBand="1"/>
      </w:tblPr>
      <w:tblGrid>
        <w:gridCol w:w="4418"/>
        <w:gridCol w:w="2577"/>
        <w:gridCol w:w="2665"/>
      </w:tblGrid>
      <w:tr w:rsidR="001F3B0D" w:rsidRPr="004D5515" w14:paraId="1B67BC27" w14:textId="77777777" w:rsidTr="00486F0E">
        <w:trPr>
          <w:trHeight w:val="827"/>
        </w:trPr>
        <w:tc>
          <w:tcPr>
            <w:tcW w:w="4418" w:type="dxa"/>
            <w:vAlign w:val="center"/>
          </w:tcPr>
          <w:p w14:paraId="2FA79E29" w14:textId="77777777" w:rsidR="001F3B0D" w:rsidRPr="00E93BC5" w:rsidRDefault="001F3B0D" w:rsidP="001F3B0D">
            <w:pPr>
              <w:spacing w:before="120" w:line="360" w:lineRule="auto"/>
              <w:jc w:val="center"/>
              <w:rPr>
                <w:rFonts w:ascii="Times New Roman" w:hAnsi="Times New Roman"/>
                <w:b/>
                <w:sz w:val="24"/>
                <w:szCs w:val="24"/>
                <w:lang w:val="nl-NL"/>
              </w:rPr>
            </w:pPr>
            <w:r w:rsidRPr="00E93BC5">
              <w:rPr>
                <w:rFonts w:ascii="Times New Roman" w:eastAsia="Times New Roman" w:hAnsi="Times New Roman"/>
                <w:b/>
                <w:sz w:val="24"/>
                <w:szCs w:val="24"/>
                <w:lang w:val="nl-NL"/>
              </w:rPr>
              <w:t>Giai đoạn</w:t>
            </w:r>
          </w:p>
        </w:tc>
        <w:tc>
          <w:tcPr>
            <w:tcW w:w="2577" w:type="dxa"/>
            <w:vAlign w:val="center"/>
          </w:tcPr>
          <w:p w14:paraId="4C6B5B5E" w14:textId="77777777" w:rsidR="001F3B0D" w:rsidRPr="00E93BC5" w:rsidRDefault="001F3B0D" w:rsidP="001F3B0D">
            <w:pPr>
              <w:spacing w:before="120" w:line="360" w:lineRule="auto"/>
              <w:jc w:val="center"/>
              <w:rPr>
                <w:rFonts w:ascii="Times New Roman" w:hAnsi="Times New Roman"/>
                <w:b/>
                <w:sz w:val="24"/>
                <w:szCs w:val="24"/>
                <w:lang w:val="nl-NL"/>
              </w:rPr>
            </w:pPr>
            <w:r w:rsidRPr="00E93BC5">
              <w:rPr>
                <w:rFonts w:ascii="Times New Roman" w:eastAsia="Times New Roman" w:hAnsi="Times New Roman"/>
                <w:b/>
                <w:sz w:val="24"/>
                <w:szCs w:val="24"/>
                <w:lang w:val="nl-NL"/>
              </w:rPr>
              <w:t>Tổng tăng trưởng của NAV/CCQ</w:t>
            </w:r>
          </w:p>
        </w:tc>
        <w:tc>
          <w:tcPr>
            <w:tcW w:w="2665" w:type="dxa"/>
            <w:vAlign w:val="center"/>
          </w:tcPr>
          <w:p w14:paraId="4D9D0222" w14:textId="77777777" w:rsidR="001F3B0D" w:rsidRPr="00E93BC5" w:rsidRDefault="001F3B0D" w:rsidP="001F3B0D">
            <w:pPr>
              <w:spacing w:before="120" w:line="360" w:lineRule="auto"/>
              <w:jc w:val="center"/>
              <w:rPr>
                <w:rFonts w:ascii="Times New Roman" w:hAnsi="Times New Roman"/>
                <w:b/>
                <w:sz w:val="24"/>
                <w:szCs w:val="24"/>
                <w:lang w:val="nl-NL"/>
              </w:rPr>
            </w:pPr>
            <w:r w:rsidRPr="00E93BC5">
              <w:rPr>
                <w:rFonts w:ascii="Times New Roman" w:eastAsia="Times New Roman" w:hAnsi="Times New Roman"/>
                <w:b/>
                <w:sz w:val="24"/>
                <w:szCs w:val="24"/>
                <w:lang w:val="nl-NL"/>
              </w:rPr>
              <w:t>Tăng trưởng NAV/CCQ hàng năm</w:t>
            </w:r>
          </w:p>
        </w:tc>
      </w:tr>
      <w:tr w:rsidR="003E41E5" w:rsidRPr="00E93BC5" w14:paraId="70B88B09" w14:textId="77777777" w:rsidTr="00486F0E">
        <w:trPr>
          <w:trHeight w:val="459"/>
        </w:trPr>
        <w:tc>
          <w:tcPr>
            <w:tcW w:w="4418" w:type="dxa"/>
            <w:vAlign w:val="center"/>
          </w:tcPr>
          <w:p w14:paraId="75A9E9EC" w14:textId="77777777" w:rsidR="003E41E5" w:rsidRPr="00E93BC5" w:rsidRDefault="003E41E5" w:rsidP="003E41E5">
            <w:pPr>
              <w:tabs>
                <w:tab w:val="left" w:pos="540"/>
              </w:tabs>
              <w:spacing w:before="120"/>
              <w:jc w:val="both"/>
              <w:rPr>
                <w:rFonts w:ascii="Times New Roman" w:eastAsia="Times New Roman" w:hAnsi="Times New Roman"/>
                <w:sz w:val="24"/>
                <w:szCs w:val="24"/>
                <w:lang w:val="nl-NL"/>
              </w:rPr>
            </w:pPr>
            <w:r w:rsidRPr="00E93BC5">
              <w:rPr>
                <w:rFonts w:ascii="Times New Roman" w:eastAsia="Times New Roman" w:hAnsi="Times New Roman"/>
                <w:sz w:val="24"/>
                <w:szCs w:val="24"/>
                <w:lang w:val="nl-NL"/>
              </w:rPr>
              <w:t>- 1 năm</w:t>
            </w:r>
          </w:p>
        </w:tc>
        <w:tc>
          <w:tcPr>
            <w:tcW w:w="2577" w:type="dxa"/>
          </w:tcPr>
          <w:p w14:paraId="12800710" w14:textId="0FD63F3F" w:rsidR="003E41E5" w:rsidRPr="00E93BC5" w:rsidRDefault="009A0FE7" w:rsidP="003E41E5">
            <w:pPr>
              <w:spacing w:before="120" w:line="360" w:lineRule="auto"/>
              <w:jc w:val="center"/>
              <w:rPr>
                <w:rFonts w:ascii="Times New Roman" w:hAnsi="Times New Roman"/>
                <w:sz w:val="24"/>
                <w:szCs w:val="24"/>
                <w:lang w:val="nl-NL"/>
              </w:rPr>
            </w:pPr>
            <w:r>
              <w:rPr>
                <w:rFonts w:ascii="Times New Roman" w:hAnsi="Times New Roman"/>
                <w:sz w:val="24"/>
                <w:szCs w:val="24"/>
                <w:lang w:val="nl-NL"/>
              </w:rPr>
              <w:t>5,26</w:t>
            </w:r>
          </w:p>
        </w:tc>
        <w:tc>
          <w:tcPr>
            <w:tcW w:w="2665" w:type="dxa"/>
          </w:tcPr>
          <w:p w14:paraId="549B9BE5" w14:textId="55966022" w:rsidR="003E41E5" w:rsidRPr="00E93BC5" w:rsidRDefault="009A0FE7" w:rsidP="003E41E5">
            <w:pPr>
              <w:spacing w:before="120" w:line="360" w:lineRule="auto"/>
              <w:jc w:val="center"/>
              <w:rPr>
                <w:rFonts w:ascii="Times New Roman" w:hAnsi="Times New Roman"/>
                <w:b/>
                <w:sz w:val="24"/>
                <w:szCs w:val="24"/>
                <w:lang w:val="nl-NL"/>
              </w:rPr>
            </w:pPr>
            <w:r>
              <w:rPr>
                <w:rFonts w:ascii="Times New Roman" w:hAnsi="Times New Roman"/>
                <w:sz w:val="24"/>
                <w:szCs w:val="24"/>
                <w:lang w:val="nl-NL"/>
              </w:rPr>
              <w:t>5,26</w:t>
            </w:r>
          </w:p>
        </w:tc>
      </w:tr>
      <w:tr w:rsidR="003E41E5" w:rsidRPr="00E93BC5" w14:paraId="33F169C1" w14:textId="77777777" w:rsidTr="00486F0E">
        <w:trPr>
          <w:trHeight w:val="459"/>
        </w:trPr>
        <w:tc>
          <w:tcPr>
            <w:tcW w:w="4418" w:type="dxa"/>
            <w:vAlign w:val="center"/>
          </w:tcPr>
          <w:p w14:paraId="72BAD938" w14:textId="77777777" w:rsidR="003E41E5" w:rsidRPr="00E93BC5" w:rsidRDefault="003E41E5" w:rsidP="003E41E5">
            <w:pPr>
              <w:tabs>
                <w:tab w:val="left" w:pos="540"/>
              </w:tabs>
              <w:spacing w:before="120"/>
              <w:jc w:val="both"/>
              <w:rPr>
                <w:rFonts w:ascii="Times New Roman" w:eastAsia="Times New Roman" w:hAnsi="Times New Roman"/>
                <w:sz w:val="24"/>
                <w:szCs w:val="24"/>
                <w:lang w:val="nl-NL"/>
              </w:rPr>
            </w:pPr>
            <w:r w:rsidRPr="00E93BC5">
              <w:rPr>
                <w:rFonts w:ascii="Times New Roman" w:eastAsia="Times New Roman" w:hAnsi="Times New Roman"/>
                <w:sz w:val="24"/>
                <w:szCs w:val="24"/>
                <w:lang w:val="nl-NL"/>
              </w:rPr>
              <w:t>- 3 năm</w:t>
            </w:r>
          </w:p>
        </w:tc>
        <w:tc>
          <w:tcPr>
            <w:tcW w:w="2577" w:type="dxa"/>
          </w:tcPr>
          <w:p w14:paraId="052C2A6A" w14:textId="23E6D082" w:rsidR="003E41E5" w:rsidRPr="00E93BC5" w:rsidRDefault="009A0FE7" w:rsidP="003E41E5">
            <w:pPr>
              <w:spacing w:before="120" w:line="360" w:lineRule="auto"/>
              <w:jc w:val="center"/>
              <w:rPr>
                <w:rFonts w:ascii="Times New Roman" w:hAnsi="Times New Roman"/>
                <w:b/>
                <w:sz w:val="24"/>
                <w:szCs w:val="24"/>
                <w:lang w:val="nl-NL"/>
              </w:rPr>
            </w:pPr>
            <w:r>
              <w:rPr>
                <w:rFonts w:ascii="Times New Roman" w:hAnsi="Times New Roman"/>
                <w:sz w:val="24"/>
                <w:szCs w:val="24"/>
                <w:lang w:val="nl-NL"/>
              </w:rPr>
              <w:t>17,79</w:t>
            </w:r>
          </w:p>
        </w:tc>
        <w:tc>
          <w:tcPr>
            <w:tcW w:w="2665" w:type="dxa"/>
          </w:tcPr>
          <w:p w14:paraId="0A63DBBC" w14:textId="17CE2C9F" w:rsidR="003E41E5" w:rsidRPr="00E93BC5" w:rsidRDefault="003E41E5" w:rsidP="003E41E5">
            <w:pPr>
              <w:spacing w:before="120" w:line="360" w:lineRule="auto"/>
              <w:jc w:val="center"/>
              <w:rPr>
                <w:rFonts w:ascii="Times New Roman" w:hAnsi="Times New Roman"/>
                <w:b/>
                <w:sz w:val="24"/>
                <w:szCs w:val="24"/>
                <w:lang w:val="nl-NL"/>
              </w:rPr>
            </w:pPr>
            <w:r w:rsidRPr="00845946">
              <w:rPr>
                <w:rFonts w:ascii="Times New Roman" w:hAnsi="Times New Roman"/>
                <w:sz w:val="24"/>
                <w:szCs w:val="24"/>
                <w:lang w:val="nl-NL"/>
              </w:rPr>
              <w:t>5,</w:t>
            </w:r>
            <w:r w:rsidR="009A0FE7">
              <w:rPr>
                <w:rFonts w:ascii="Times New Roman" w:hAnsi="Times New Roman"/>
                <w:sz w:val="24"/>
                <w:szCs w:val="24"/>
                <w:lang w:val="nl-NL"/>
              </w:rPr>
              <w:t>60</w:t>
            </w:r>
          </w:p>
        </w:tc>
      </w:tr>
      <w:tr w:rsidR="003E41E5" w:rsidRPr="00E93BC5" w14:paraId="3BA90AA0" w14:textId="77777777" w:rsidTr="00486F0E">
        <w:trPr>
          <w:trHeight w:val="472"/>
        </w:trPr>
        <w:tc>
          <w:tcPr>
            <w:tcW w:w="4418" w:type="dxa"/>
            <w:vAlign w:val="center"/>
          </w:tcPr>
          <w:p w14:paraId="4F72DC44" w14:textId="77777777" w:rsidR="003E41E5" w:rsidRPr="00E93BC5" w:rsidRDefault="003E41E5" w:rsidP="003E41E5">
            <w:pPr>
              <w:tabs>
                <w:tab w:val="left" w:pos="540"/>
              </w:tabs>
              <w:spacing w:before="120"/>
              <w:jc w:val="both"/>
              <w:rPr>
                <w:rFonts w:ascii="Times New Roman" w:eastAsia="Times New Roman" w:hAnsi="Times New Roman"/>
                <w:sz w:val="24"/>
                <w:szCs w:val="24"/>
                <w:lang w:val="nl-NL"/>
              </w:rPr>
            </w:pPr>
            <w:r w:rsidRPr="00E93BC5">
              <w:rPr>
                <w:rFonts w:ascii="Times New Roman" w:eastAsia="Times New Roman" w:hAnsi="Times New Roman"/>
                <w:sz w:val="24"/>
                <w:szCs w:val="24"/>
                <w:lang w:val="nl-NL"/>
              </w:rPr>
              <w:t>- Từ khi thành lập</w:t>
            </w:r>
          </w:p>
        </w:tc>
        <w:tc>
          <w:tcPr>
            <w:tcW w:w="2577" w:type="dxa"/>
          </w:tcPr>
          <w:p w14:paraId="0478FDAA" w14:textId="252BE029" w:rsidR="003E41E5" w:rsidRPr="00E93BC5" w:rsidRDefault="009A0FE7" w:rsidP="003E41E5">
            <w:pPr>
              <w:spacing w:before="120" w:line="360" w:lineRule="auto"/>
              <w:jc w:val="center"/>
              <w:rPr>
                <w:rFonts w:ascii="Times New Roman" w:hAnsi="Times New Roman"/>
                <w:sz w:val="24"/>
                <w:szCs w:val="24"/>
                <w:lang w:val="nl-NL"/>
              </w:rPr>
            </w:pPr>
            <w:r>
              <w:rPr>
                <w:rFonts w:ascii="Times New Roman" w:hAnsi="Times New Roman"/>
                <w:sz w:val="24"/>
                <w:szCs w:val="24"/>
                <w:lang w:val="nl-NL"/>
              </w:rPr>
              <w:t>34,63</w:t>
            </w:r>
          </w:p>
        </w:tc>
        <w:tc>
          <w:tcPr>
            <w:tcW w:w="2665" w:type="dxa"/>
          </w:tcPr>
          <w:p w14:paraId="30A817E2" w14:textId="6D3993E3" w:rsidR="003E41E5" w:rsidRPr="00E93BC5" w:rsidRDefault="003E41E5" w:rsidP="003E41E5">
            <w:pPr>
              <w:spacing w:before="120" w:line="360" w:lineRule="auto"/>
              <w:jc w:val="center"/>
              <w:rPr>
                <w:rFonts w:ascii="Times New Roman" w:hAnsi="Times New Roman"/>
                <w:sz w:val="24"/>
                <w:szCs w:val="24"/>
                <w:lang w:val="nl-NL"/>
              </w:rPr>
            </w:pPr>
            <w:r w:rsidRPr="00845946">
              <w:rPr>
                <w:rFonts w:ascii="Times New Roman" w:hAnsi="Times New Roman"/>
                <w:sz w:val="24"/>
                <w:szCs w:val="24"/>
                <w:lang w:val="nl-NL"/>
              </w:rPr>
              <w:t>4,8</w:t>
            </w:r>
            <w:r w:rsidR="000258C8">
              <w:rPr>
                <w:rFonts w:ascii="Times New Roman" w:hAnsi="Times New Roman"/>
                <w:sz w:val="24"/>
                <w:szCs w:val="24"/>
                <w:lang w:val="nl-NL"/>
              </w:rPr>
              <w:t>5</w:t>
            </w:r>
          </w:p>
        </w:tc>
      </w:tr>
      <w:tr w:rsidR="003E41E5" w:rsidRPr="00E93BC5" w14:paraId="6ADE5A7E" w14:textId="77777777" w:rsidTr="00486F0E">
        <w:trPr>
          <w:trHeight w:val="459"/>
        </w:trPr>
        <w:tc>
          <w:tcPr>
            <w:tcW w:w="4418" w:type="dxa"/>
            <w:vAlign w:val="center"/>
          </w:tcPr>
          <w:p w14:paraId="5F096794" w14:textId="77777777" w:rsidR="003E41E5" w:rsidRPr="00E93BC5" w:rsidRDefault="003E41E5" w:rsidP="003E41E5">
            <w:pPr>
              <w:tabs>
                <w:tab w:val="left" w:pos="540"/>
              </w:tabs>
              <w:spacing w:before="120"/>
              <w:jc w:val="both"/>
              <w:rPr>
                <w:rFonts w:ascii="Times New Roman" w:eastAsia="Times New Roman" w:hAnsi="Times New Roman"/>
                <w:sz w:val="24"/>
                <w:szCs w:val="24"/>
                <w:lang w:val="nl-NL"/>
              </w:rPr>
            </w:pPr>
            <w:r w:rsidRPr="00E93BC5">
              <w:rPr>
                <w:rFonts w:ascii="Times New Roman" w:eastAsia="Times New Roman" w:hAnsi="Times New Roman"/>
                <w:sz w:val="24"/>
                <w:szCs w:val="24"/>
                <w:lang w:val="nl-NL"/>
              </w:rPr>
              <w:t>- Tăng trưởng của chỉ số tham chiếu</w:t>
            </w:r>
          </w:p>
        </w:tc>
        <w:tc>
          <w:tcPr>
            <w:tcW w:w="2577" w:type="dxa"/>
          </w:tcPr>
          <w:p w14:paraId="06D76F3D" w14:textId="5C99EC02" w:rsidR="003E41E5" w:rsidRPr="00E93BC5" w:rsidRDefault="009A0FE7" w:rsidP="003E41E5">
            <w:pPr>
              <w:spacing w:before="120" w:line="360" w:lineRule="auto"/>
              <w:jc w:val="center"/>
              <w:rPr>
                <w:rFonts w:ascii="Times New Roman" w:hAnsi="Times New Roman"/>
                <w:sz w:val="24"/>
                <w:szCs w:val="24"/>
                <w:lang w:val="nl-NL"/>
              </w:rPr>
            </w:pPr>
            <w:r>
              <w:rPr>
                <w:rFonts w:ascii="Times New Roman" w:hAnsi="Times New Roman"/>
                <w:sz w:val="24"/>
                <w:szCs w:val="24"/>
                <w:lang w:val="nl-NL"/>
              </w:rPr>
              <w:t>26,78</w:t>
            </w:r>
            <w:r w:rsidR="003E41E5" w:rsidRPr="00845946">
              <w:rPr>
                <w:rFonts w:ascii="Times New Roman" w:hAnsi="Times New Roman"/>
                <w:sz w:val="24"/>
                <w:szCs w:val="24"/>
                <w:lang w:val="nl-NL"/>
              </w:rPr>
              <w:t xml:space="preserve"> (***)</w:t>
            </w:r>
          </w:p>
        </w:tc>
        <w:tc>
          <w:tcPr>
            <w:tcW w:w="2665" w:type="dxa"/>
          </w:tcPr>
          <w:p w14:paraId="11D31BCE" w14:textId="5DA9F7F2" w:rsidR="003E41E5" w:rsidRPr="00E93BC5" w:rsidRDefault="009A0FE7" w:rsidP="003E41E5">
            <w:pPr>
              <w:spacing w:before="120" w:line="360" w:lineRule="auto"/>
              <w:jc w:val="center"/>
              <w:rPr>
                <w:rFonts w:ascii="Times New Roman" w:hAnsi="Times New Roman"/>
                <w:sz w:val="24"/>
                <w:szCs w:val="24"/>
                <w:lang w:val="nl-NL"/>
              </w:rPr>
            </w:pPr>
            <w:r>
              <w:rPr>
                <w:rFonts w:ascii="Times New Roman" w:hAnsi="Times New Roman"/>
                <w:sz w:val="24"/>
                <w:szCs w:val="24"/>
                <w:lang w:val="nl-NL"/>
              </w:rPr>
              <w:t>1,89</w:t>
            </w:r>
          </w:p>
        </w:tc>
      </w:tr>
    </w:tbl>
    <w:p w14:paraId="6F427780" w14:textId="77777777" w:rsidR="001C4468" w:rsidRPr="00E93BC5" w:rsidRDefault="001C4468" w:rsidP="001F3B0D">
      <w:pPr>
        <w:pStyle w:val="ListParagraph"/>
        <w:numPr>
          <w:ilvl w:val="0"/>
          <w:numId w:val="2"/>
        </w:numPr>
        <w:shd w:val="clear" w:color="auto" w:fill="FFFFFF"/>
        <w:spacing w:before="120" w:line="360" w:lineRule="auto"/>
        <w:ind w:left="360"/>
        <w:jc w:val="both"/>
        <w:rPr>
          <w:rFonts w:ascii="Times New Roman" w:hAnsi="Times New Roman"/>
          <w:b/>
          <w:sz w:val="24"/>
          <w:szCs w:val="24"/>
          <w:lang w:val="nl-NL"/>
        </w:rPr>
      </w:pPr>
      <w:r w:rsidRPr="00E93BC5">
        <w:rPr>
          <w:rFonts w:ascii="Times New Roman" w:hAnsi="Times New Roman"/>
          <w:b/>
          <w:sz w:val="24"/>
          <w:szCs w:val="24"/>
          <w:lang w:val="nl-NL"/>
        </w:rPr>
        <w:t>Tăng trưởng hàng năm:</w:t>
      </w:r>
    </w:p>
    <w:tbl>
      <w:tblPr>
        <w:tblStyle w:val="TableGrid"/>
        <w:tblW w:w="0" w:type="auto"/>
        <w:tblInd w:w="198" w:type="dxa"/>
        <w:tblLook w:val="04A0" w:firstRow="1" w:lastRow="0" w:firstColumn="1" w:lastColumn="0" w:noHBand="0" w:noVBand="1"/>
      </w:tblPr>
      <w:tblGrid>
        <w:gridCol w:w="4114"/>
        <w:gridCol w:w="1348"/>
        <w:gridCol w:w="1348"/>
        <w:gridCol w:w="1348"/>
        <w:gridCol w:w="1534"/>
      </w:tblGrid>
      <w:tr w:rsidR="0003114E" w:rsidRPr="00E93BC5" w14:paraId="46053E92" w14:textId="77777777" w:rsidTr="00DD3934">
        <w:tc>
          <w:tcPr>
            <w:tcW w:w="4114" w:type="dxa"/>
            <w:vAlign w:val="center"/>
          </w:tcPr>
          <w:p w14:paraId="63EF60B6" w14:textId="77777777" w:rsidR="0003114E" w:rsidRPr="00E93BC5" w:rsidRDefault="0003114E" w:rsidP="0003114E">
            <w:pPr>
              <w:tabs>
                <w:tab w:val="left" w:pos="540"/>
              </w:tabs>
              <w:spacing w:before="120"/>
              <w:jc w:val="center"/>
              <w:rPr>
                <w:rFonts w:ascii="Times New Roman" w:eastAsia="Times New Roman" w:hAnsi="Times New Roman"/>
                <w:b/>
                <w:sz w:val="24"/>
                <w:szCs w:val="24"/>
                <w:lang w:val="nl-NL"/>
              </w:rPr>
            </w:pPr>
            <w:r w:rsidRPr="00E93BC5">
              <w:rPr>
                <w:rFonts w:ascii="Times New Roman" w:eastAsia="Times New Roman" w:hAnsi="Times New Roman"/>
                <w:b/>
                <w:sz w:val="24"/>
                <w:szCs w:val="24"/>
                <w:lang w:val="nl-NL"/>
              </w:rPr>
              <w:t>Thời kỳ</w:t>
            </w:r>
          </w:p>
        </w:tc>
        <w:tc>
          <w:tcPr>
            <w:tcW w:w="1348" w:type="dxa"/>
            <w:vAlign w:val="center"/>
          </w:tcPr>
          <w:p w14:paraId="715DFFA7" w14:textId="10AF1D7B" w:rsidR="0003114E" w:rsidRPr="00E93BC5" w:rsidRDefault="00DC27A2" w:rsidP="0003114E">
            <w:pPr>
              <w:tabs>
                <w:tab w:val="left" w:pos="540"/>
              </w:tabs>
              <w:spacing w:before="120"/>
              <w:jc w:val="center"/>
              <w:rPr>
                <w:rFonts w:ascii="Times New Roman" w:eastAsia="Times New Roman" w:hAnsi="Times New Roman"/>
                <w:b/>
                <w:sz w:val="24"/>
                <w:szCs w:val="24"/>
                <w:lang w:val="nl-NL"/>
              </w:rPr>
            </w:pPr>
            <w:r>
              <w:rPr>
                <w:rFonts w:ascii="Times New Roman" w:eastAsia="Times New Roman" w:hAnsi="Times New Roman"/>
                <w:b/>
                <w:sz w:val="24"/>
                <w:szCs w:val="24"/>
                <w:lang w:val="nl-NL"/>
              </w:rPr>
              <w:t>30/06</w:t>
            </w:r>
            <w:r w:rsidR="0003114E" w:rsidRPr="00E93BC5">
              <w:rPr>
                <w:rFonts w:ascii="Times New Roman" w:eastAsia="Times New Roman" w:hAnsi="Times New Roman"/>
                <w:b/>
                <w:sz w:val="24"/>
                <w:szCs w:val="24"/>
                <w:lang w:val="nl-NL"/>
              </w:rPr>
              <w:t>/202</w:t>
            </w:r>
            <w:r w:rsidR="003B15CE">
              <w:rPr>
                <w:rFonts w:ascii="Times New Roman" w:eastAsia="Times New Roman" w:hAnsi="Times New Roman"/>
                <w:b/>
                <w:sz w:val="24"/>
                <w:szCs w:val="24"/>
                <w:lang w:val="nl-NL"/>
              </w:rPr>
              <w:t>5</w:t>
            </w:r>
          </w:p>
          <w:p w14:paraId="3E25AC32" w14:textId="77777777" w:rsidR="0003114E" w:rsidRPr="00E93BC5" w:rsidRDefault="0003114E" w:rsidP="0003114E">
            <w:pPr>
              <w:tabs>
                <w:tab w:val="left" w:pos="540"/>
              </w:tabs>
              <w:spacing w:before="120"/>
              <w:jc w:val="center"/>
              <w:rPr>
                <w:rFonts w:ascii="Times New Roman" w:eastAsia="Times New Roman" w:hAnsi="Times New Roman"/>
                <w:b/>
                <w:sz w:val="24"/>
                <w:szCs w:val="24"/>
                <w:lang w:val="nl-NL"/>
              </w:rPr>
            </w:pPr>
            <w:r w:rsidRPr="00E93BC5">
              <w:rPr>
                <w:rFonts w:ascii="Times New Roman" w:eastAsia="Times New Roman" w:hAnsi="Times New Roman"/>
                <w:b/>
                <w:sz w:val="24"/>
                <w:szCs w:val="24"/>
                <w:lang w:val="nl-NL"/>
              </w:rPr>
              <w:t>(%)</w:t>
            </w:r>
          </w:p>
        </w:tc>
        <w:tc>
          <w:tcPr>
            <w:tcW w:w="1348" w:type="dxa"/>
            <w:vAlign w:val="center"/>
          </w:tcPr>
          <w:p w14:paraId="64E9F279" w14:textId="17A30919" w:rsidR="0003114E" w:rsidRPr="00E93BC5" w:rsidRDefault="00DC27A2" w:rsidP="0003114E">
            <w:pPr>
              <w:tabs>
                <w:tab w:val="left" w:pos="540"/>
              </w:tabs>
              <w:spacing w:before="120"/>
              <w:jc w:val="center"/>
              <w:rPr>
                <w:rFonts w:ascii="Times New Roman" w:eastAsia="Times New Roman" w:hAnsi="Times New Roman"/>
                <w:b/>
                <w:sz w:val="24"/>
                <w:szCs w:val="24"/>
                <w:lang w:val="nl-NL"/>
              </w:rPr>
            </w:pPr>
            <w:r>
              <w:rPr>
                <w:rFonts w:ascii="Times New Roman" w:eastAsia="Times New Roman" w:hAnsi="Times New Roman"/>
                <w:b/>
                <w:sz w:val="24"/>
                <w:szCs w:val="24"/>
                <w:lang w:val="nl-NL"/>
              </w:rPr>
              <w:t>30/06</w:t>
            </w:r>
            <w:r w:rsidR="0003114E" w:rsidRPr="00E93BC5">
              <w:rPr>
                <w:rFonts w:ascii="Times New Roman" w:eastAsia="Times New Roman" w:hAnsi="Times New Roman"/>
                <w:b/>
                <w:sz w:val="24"/>
                <w:szCs w:val="24"/>
                <w:lang w:val="nl-NL"/>
              </w:rPr>
              <w:t>/202</w:t>
            </w:r>
            <w:r w:rsidR="003B15CE">
              <w:rPr>
                <w:rFonts w:ascii="Times New Roman" w:eastAsia="Times New Roman" w:hAnsi="Times New Roman"/>
                <w:b/>
                <w:sz w:val="24"/>
                <w:szCs w:val="24"/>
                <w:lang w:val="nl-NL"/>
              </w:rPr>
              <w:t>4</w:t>
            </w:r>
          </w:p>
          <w:p w14:paraId="62BE2250" w14:textId="7E0802CA" w:rsidR="0003114E" w:rsidRPr="00E93BC5" w:rsidRDefault="0003114E" w:rsidP="0003114E">
            <w:pPr>
              <w:tabs>
                <w:tab w:val="left" w:pos="540"/>
              </w:tabs>
              <w:spacing w:before="120"/>
              <w:jc w:val="center"/>
              <w:rPr>
                <w:rFonts w:ascii="Times New Roman" w:eastAsia="Times New Roman" w:hAnsi="Times New Roman"/>
                <w:b/>
                <w:sz w:val="24"/>
                <w:szCs w:val="24"/>
                <w:lang w:val="nl-NL"/>
              </w:rPr>
            </w:pPr>
            <w:r w:rsidRPr="00E93BC5">
              <w:rPr>
                <w:rFonts w:ascii="Times New Roman" w:eastAsia="Times New Roman" w:hAnsi="Times New Roman"/>
                <w:b/>
                <w:sz w:val="24"/>
                <w:szCs w:val="24"/>
                <w:lang w:val="nl-NL"/>
              </w:rPr>
              <w:t>(%)</w:t>
            </w:r>
          </w:p>
        </w:tc>
        <w:tc>
          <w:tcPr>
            <w:tcW w:w="1348" w:type="dxa"/>
            <w:vAlign w:val="center"/>
          </w:tcPr>
          <w:p w14:paraId="4255A9CF" w14:textId="05E24CC9" w:rsidR="0003114E" w:rsidRPr="00E93BC5" w:rsidRDefault="00DC27A2" w:rsidP="0003114E">
            <w:pPr>
              <w:tabs>
                <w:tab w:val="left" w:pos="540"/>
              </w:tabs>
              <w:spacing w:before="120"/>
              <w:jc w:val="center"/>
              <w:rPr>
                <w:rFonts w:ascii="Times New Roman" w:eastAsia="Times New Roman" w:hAnsi="Times New Roman"/>
                <w:b/>
                <w:sz w:val="24"/>
                <w:szCs w:val="24"/>
                <w:lang w:val="nl-NL"/>
              </w:rPr>
            </w:pPr>
            <w:r>
              <w:rPr>
                <w:rFonts w:ascii="Times New Roman" w:eastAsia="Times New Roman" w:hAnsi="Times New Roman"/>
                <w:b/>
                <w:sz w:val="24"/>
                <w:szCs w:val="24"/>
                <w:lang w:val="nl-NL"/>
              </w:rPr>
              <w:t>30/06</w:t>
            </w:r>
            <w:r w:rsidR="0003114E" w:rsidRPr="00E93BC5">
              <w:rPr>
                <w:rFonts w:ascii="Times New Roman" w:eastAsia="Times New Roman" w:hAnsi="Times New Roman"/>
                <w:b/>
                <w:sz w:val="24"/>
                <w:szCs w:val="24"/>
                <w:lang w:val="nl-NL"/>
              </w:rPr>
              <w:t>/202</w:t>
            </w:r>
            <w:r w:rsidR="003B15CE">
              <w:rPr>
                <w:rFonts w:ascii="Times New Roman" w:eastAsia="Times New Roman" w:hAnsi="Times New Roman"/>
                <w:b/>
                <w:sz w:val="24"/>
                <w:szCs w:val="24"/>
                <w:lang w:val="nl-NL"/>
              </w:rPr>
              <w:t>3</w:t>
            </w:r>
          </w:p>
          <w:p w14:paraId="6BDF6B99" w14:textId="6B6036EC" w:rsidR="0003114E" w:rsidRPr="00E93BC5" w:rsidRDefault="0003114E" w:rsidP="0003114E">
            <w:pPr>
              <w:tabs>
                <w:tab w:val="left" w:pos="540"/>
              </w:tabs>
              <w:spacing w:before="120"/>
              <w:jc w:val="center"/>
              <w:rPr>
                <w:rFonts w:ascii="Times New Roman" w:eastAsia="Times New Roman" w:hAnsi="Times New Roman"/>
                <w:b/>
                <w:sz w:val="24"/>
                <w:szCs w:val="24"/>
                <w:lang w:val="nl-NL"/>
              </w:rPr>
            </w:pPr>
            <w:r w:rsidRPr="00E93BC5">
              <w:rPr>
                <w:rFonts w:ascii="Times New Roman" w:eastAsia="Times New Roman" w:hAnsi="Times New Roman"/>
                <w:b/>
                <w:sz w:val="24"/>
                <w:szCs w:val="24"/>
                <w:lang w:val="nl-NL"/>
              </w:rPr>
              <w:t>(%)</w:t>
            </w:r>
          </w:p>
        </w:tc>
        <w:tc>
          <w:tcPr>
            <w:tcW w:w="1534" w:type="dxa"/>
            <w:vAlign w:val="center"/>
          </w:tcPr>
          <w:p w14:paraId="49F8F7EF" w14:textId="3C7B0F17" w:rsidR="0003114E" w:rsidRPr="00E93BC5" w:rsidRDefault="00DC27A2" w:rsidP="0003114E">
            <w:pPr>
              <w:tabs>
                <w:tab w:val="left" w:pos="540"/>
              </w:tabs>
              <w:spacing w:before="120"/>
              <w:jc w:val="center"/>
              <w:rPr>
                <w:rFonts w:ascii="Times New Roman" w:eastAsia="Times New Roman" w:hAnsi="Times New Roman"/>
                <w:b/>
                <w:sz w:val="24"/>
                <w:szCs w:val="24"/>
                <w:lang w:val="nl-NL"/>
              </w:rPr>
            </w:pPr>
            <w:r>
              <w:rPr>
                <w:rFonts w:ascii="Times New Roman" w:eastAsia="Times New Roman" w:hAnsi="Times New Roman"/>
                <w:b/>
                <w:sz w:val="24"/>
                <w:szCs w:val="24"/>
                <w:lang w:val="nl-NL"/>
              </w:rPr>
              <w:t>30/06</w:t>
            </w:r>
            <w:r w:rsidR="0003114E" w:rsidRPr="00E93BC5">
              <w:rPr>
                <w:rFonts w:ascii="Times New Roman" w:eastAsia="Times New Roman" w:hAnsi="Times New Roman"/>
                <w:b/>
                <w:sz w:val="24"/>
                <w:szCs w:val="24"/>
                <w:lang w:val="nl-NL"/>
              </w:rPr>
              <w:t>/20</w:t>
            </w:r>
            <w:r w:rsidR="00C06888">
              <w:rPr>
                <w:rFonts w:ascii="Times New Roman" w:eastAsia="Times New Roman" w:hAnsi="Times New Roman"/>
                <w:b/>
                <w:sz w:val="24"/>
                <w:szCs w:val="24"/>
                <w:lang w:val="nl-NL"/>
              </w:rPr>
              <w:t>2</w:t>
            </w:r>
            <w:r w:rsidR="003B15CE">
              <w:rPr>
                <w:rFonts w:ascii="Times New Roman" w:eastAsia="Times New Roman" w:hAnsi="Times New Roman"/>
                <w:b/>
                <w:sz w:val="24"/>
                <w:szCs w:val="24"/>
                <w:lang w:val="nl-NL"/>
              </w:rPr>
              <w:t>2</w:t>
            </w:r>
          </w:p>
          <w:p w14:paraId="44B099B3" w14:textId="6F4C6C2E" w:rsidR="0003114E" w:rsidRPr="00E93BC5" w:rsidRDefault="0003114E" w:rsidP="0003114E">
            <w:pPr>
              <w:tabs>
                <w:tab w:val="left" w:pos="540"/>
              </w:tabs>
              <w:spacing w:before="120"/>
              <w:jc w:val="center"/>
              <w:rPr>
                <w:rFonts w:ascii="Times New Roman" w:eastAsia="Times New Roman" w:hAnsi="Times New Roman"/>
                <w:b/>
                <w:sz w:val="24"/>
                <w:szCs w:val="24"/>
                <w:lang w:val="nl-NL"/>
              </w:rPr>
            </w:pPr>
            <w:r w:rsidRPr="00E93BC5">
              <w:rPr>
                <w:rFonts w:ascii="Times New Roman" w:eastAsia="Times New Roman" w:hAnsi="Times New Roman"/>
                <w:b/>
                <w:sz w:val="24"/>
                <w:szCs w:val="24"/>
                <w:lang w:val="nl-NL"/>
              </w:rPr>
              <w:t>(%)</w:t>
            </w:r>
          </w:p>
        </w:tc>
      </w:tr>
      <w:tr w:rsidR="003B15CE" w:rsidRPr="00E93BC5" w14:paraId="40A2B000" w14:textId="77777777" w:rsidTr="00DD3934">
        <w:tc>
          <w:tcPr>
            <w:tcW w:w="4114" w:type="dxa"/>
          </w:tcPr>
          <w:p w14:paraId="523E3903" w14:textId="77777777" w:rsidR="003B15CE" w:rsidRPr="00E93BC5" w:rsidRDefault="003B15CE" w:rsidP="003B15CE">
            <w:pPr>
              <w:spacing w:before="120" w:line="360" w:lineRule="auto"/>
              <w:jc w:val="both"/>
              <w:rPr>
                <w:rFonts w:ascii="Times New Roman" w:hAnsi="Times New Roman"/>
                <w:b/>
                <w:sz w:val="24"/>
                <w:szCs w:val="24"/>
                <w:lang w:val="nl-NL"/>
              </w:rPr>
            </w:pPr>
            <w:r w:rsidRPr="00E93BC5">
              <w:rPr>
                <w:rFonts w:ascii="Times New Roman" w:eastAsia="Times New Roman" w:hAnsi="Times New Roman"/>
                <w:sz w:val="24"/>
                <w:szCs w:val="24"/>
                <w:lang w:val="nl-NL"/>
              </w:rPr>
              <w:t>Tỷ lệ tăng trưởng (%)/01 đơn vị CCQ</w:t>
            </w:r>
          </w:p>
        </w:tc>
        <w:tc>
          <w:tcPr>
            <w:tcW w:w="1348" w:type="dxa"/>
          </w:tcPr>
          <w:p w14:paraId="381DF6FD" w14:textId="543C7E36" w:rsidR="003B15CE" w:rsidRPr="00E93BC5" w:rsidRDefault="00657148" w:rsidP="003B15CE">
            <w:pPr>
              <w:spacing w:before="120" w:line="360" w:lineRule="auto"/>
              <w:jc w:val="center"/>
              <w:rPr>
                <w:rFonts w:ascii="Times New Roman" w:hAnsi="Times New Roman"/>
                <w:sz w:val="24"/>
                <w:szCs w:val="24"/>
                <w:lang w:val="nl-NL"/>
              </w:rPr>
            </w:pPr>
            <w:r>
              <w:rPr>
                <w:rFonts w:ascii="Times New Roman" w:hAnsi="Times New Roman"/>
                <w:sz w:val="24"/>
                <w:szCs w:val="24"/>
                <w:lang w:val="nl-NL"/>
              </w:rPr>
              <w:t>5,2</w:t>
            </w:r>
            <w:r w:rsidR="00071BFA">
              <w:rPr>
                <w:rFonts w:ascii="Times New Roman" w:hAnsi="Times New Roman"/>
                <w:sz w:val="24"/>
                <w:szCs w:val="24"/>
                <w:lang w:val="nl-NL"/>
              </w:rPr>
              <w:t>6</w:t>
            </w:r>
          </w:p>
        </w:tc>
        <w:tc>
          <w:tcPr>
            <w:tcW w:w="1348" w:type="dxa"/>
          </w:tcPr>
          <w:p w14:paraId="70992C03" w14:textId="3DEF32AD" w:rsidR="003B15CE" w:rsidRPr="00E93BC5" w:rsidRDefault="003B15CE" w:rsidP="003B15CE">
            <w:pPr>
              <w:spacing w:before="120" w:line="360" w:lineRule="auto"/>
              <w:jc w:val="center"/>
              <w:rPr>
                <w:rFonts w:ascii="Times New Roman" w:hAnsi="Times New Roman"/>
                <w:sz w:val="24"/>
                <w:szCs w:val="24"/>
                <w:lang w:val="nl-NL"/>
              </w:rPr>
            </w:pPr>
            <w:r>
              <w:rPr>
                <w:rFonts w:ascii="Times New Roman" w:hAnsi="Times New Roman"/>
                <w:sz w:val="24"/>
                <w:szCs w:val="24"/>
                <w:lang w:val="nl-NL"/>
              </w:rPr>
              <w:t>6,17</w:t>
            </w:r>
          </w:p>
        </w:tc>
        <w:tc>
          <w:tcPr>
            <w:tcW w:w="1348" w:type="dxa"/>
          </w:tcPr>
          <w:p w14:paraId="3F3A62B4" w14:textId="41B25217" w:rsidR="003B15CE" w:rsidRPr="00E93BC5" w:rsidRDefault="003B15CE" w:rsidP="003B15CE">
            <w:pPr>
              <w:shd w:val="clear" w:color="auto" w:fill="FFFFFF"/>
              <w:tabs>
                <w:tab w:val="left" w:pos="540"/>
              </w:tabs>
              <w:spacing w:before="120"/>
              <w:jc w:val="center"/>
              <w:rPr>
                <w:rFonts w:ascii="Times New Roman" w:hAnsi="Times New Roman"/>
                <w:sz w:val="24"/>
                <w:szCs w:val="24"/>
                <w:lang w:val="nl-NL"/>
              </w:rPr>
            </w:pPr>
            <w:r>
              <w:rPr>
                <w:rFonts w:ascii="Times New Roman" w:hAnsi="Times New Roman"/>
                <w:sz w:val="24"/>
                <w:szCs w:val="24"/>
                <w:lang w:val="nl-NL"/>
              </w:rPr>
              <w:t>5,40</w:t>
            </w:r>
          </w:p>
        </w:tc>
        <w:tc>
          <w:tcPr>
            <w:tcW w:w="1534" w:type="dxa"/>
          </w:tcPr>
          <w:p w14:paraId="3DE977B8" w14:textId="4564075F" w:rsidR="003B15CE" w:rsidRPr="00E93BC5" w:rsidRDefault="003B15CE" w:rsidP="003B15CE">
            <w:pPr>
              <w:shd w:val="clear" w:color="auto" w:fill="FFFFFF"/>
              <w:tabs>
                <w:tab w:val="left" w:pos="540"/>
              </w:tabs>
              <w:spacing w:before="120"/>
              <w:jc w:val="center"/>
              <w:rPr>
                <w:rFonts w:ascii="Times New Roman" w:hAnsi="Times New Roman"/>
                <w:sz w:val="24"/>
                <w:szCs w:val="24"/>
                <w:lang w:val="nl-NL"/>
              </w:rPr>
            </w:pPr>
            <w:r w:rsidRPr="00132C7A">
              <w:rPr>
                <w:rFonts w:ascii="Times New Roman" w:hAnsi="Times New Roman"/>
                <w:sz w:val="24"/>
                <w:szCs w:val="24"/>
                <w:lang w:val="nl-NL"/>
              </w:rPr>
              <w:t>3,69</w:t>
            </w:r>
          </w:p>
        </w:tc>
      </w:tr>
    </w:tbl>
    <w:p w14:paraId="026F5225" w14:textId="349C2EBC" w:rsidR="006F77D6" w:rsidRPr="00EC3E69" w:rsidRDefault="001C4468" w:rsidP="00EC3E69">
      <w:pPr>
        <w:shd w:val="clear" w:color="auto" w:fill="FFFFFF"/>
        <w:tabs>
          <w:tab w:val="left" w:pos="540"/>
        </w:tabs>
        <w:spacing w:before="120" w:after="0" w:line="240" w:lineRule="auto"/>
        <w:jc w:val="both"/>
        <w:rPr>
          <w:rFonts w:ascii="Times New Roman" w:hAnsi="Times New Roman"/>
          <w:b/>
          <w:i/>
          <w:sz w:val="24"/>
          <w:szCs w:val="24"/>
          <w:u w:val="single"/>
          <w:lang w:val="nl-NL"/>
        </w:rPr>
      </w:pPr>
      <w:r w:rsidRPr="00E93BC5">
        <w:rPr>
          <w:rFonts w:ascii="Times New Roman" w:hAnsi="Times New Roman"/>
          <w:b/>
          <w:i/>
          <w:sz w:val="24"/>
          <w:szCs w:val="24"/>
          <w:u w:val="single"/>
          <w:lang w:val="nl-NL"/>
        </w:rPr>
        <w:t>Ghi chú:</w:t>
      </w:r>
    </w:p>
    <w:p w14:paraId="03AF0087" w14:textId="77777777" w:rsidR="006F77D6" w:rsidRPr="00E93BC5" w:rsidRDefault="006F77D6" w:rsidP="004F5C05">
      <w:pPr>
        <w:shd w:val="clear" w:color="auto" w:fill="FFFFFF"/>
        <w:tabs>
          <w:tab w:val="left" w:pos="1260"/>
        </w:tabs>
        <w:spacing w:before="120" w:after="0" w:line="240" w:lineRule="auto"/>
        <w:jc w:val="both"/>
        <w:rPr>
          <w:rFonts w:ascii="Times New Roman" w:hAnsi="Times New Roman"/>
          <w:i/>
          <w:sz w:val="24"/>
          <w:szCs w:val="24"/>
          <w:lang w:val="nl-NL"/>
        </w:rPr>
      </w:pPr>
      <w:r w:rsidRPr="00E93BC5">
        <w:rPr>
          <w:rFonts w:ascii="Times New Roman" w:hAnsi="Times New Roman"/>
          <w:i/>
          <w:sz w:val="24"/>
          <w:szCs w:val="24"/>
          <w:lang w:val="nl-NL"/>
        </w:rPr>
        <w:t>N/A</w:t>
      </w:r>
      <w:r w:rsidR="00CC754B" w:rsidRPr="00E93BC5">
        <w:rPr>
          <w:rFonts w:ascii="Times New Roman" w:hAnsi="Times New Roman"/>
          <w:i/>
          <w:sz w:val="24"/>
          <w:szCs w:val="24"/>
          <w:lang w:val="nl-NL"/>
        </w:rPr>
        <w:t xml:space="preserve"> </w:t>
      </w:r>
      <w:r w:rsidR="0034115C" w:rsidRPr="00E93BC5">
        <w:rPr>
          <w:rFonts w:ascii="Times New Roman" w:hAnsi="Times New Roman"/>
          <w:i/>
          <w:sz w:val="24"/>
          <w:szCs w:val="24"/>
          <w:lang w:val="nl-NL"/>
        </w:rPr>
        <w:t>(*</w:t>
      </w:r>
      <w:r w:rsidRPr="00E93BC5">
        <w:rPr>
          <w:rFonts w:ascii="Times New Roman" w:hAnsi="Times New Roman"/>
          <w:i/>
          <w:sz w:val="24"/>
          <w:szCs w:val="24"/>
          <w:lang w:val="nl-NL"/>
        </w:rPr>
        <w:t xml:space="preserve">): </w:t>
      </w:r>
      <w:r w:rsidR="004F5C05" w:rsidRPr="00E93BC5">
        <w:rPr>
          <w:rFonts w:ascii="Times New Roman" w:hAnsi="Times New Roman"/>
          <w:i/>
          <w:sz w:val="24"/>
          <w:szCs w:val="24"/>
          <w:lang w:val="nl-NL"/>
        </w:rPr>
        <w:tab/>
      </w:r>
      <w:r w:rsidRPr="00E93BC5">
        <w:rPr>
          <w:rFonts w:ascii="Times New Roman" w:hAnsi="Times New Roman"/>
          <w:i/>
          <w:sz w:val="24"/>
          <w:szCs w:val="24"/>
          <w:lang w:val="nl-NL"/>
        </w:rPr>
        <w:t>Chứng chỉ quỹ của Quỹ không được niêm yết trên thị trường chứng khoán</w:t>
      </w:r>
      <w:r w:rsidR="00332909" w:rsidRPr="00E93BC5">
        <w:rPr>
          <w:rFonts w:ascii="Times New Roman" w:hAnsi="Times New Roman"/>
          <w:i/>
          <w:sz w:val="24"/>
          <w:szCs w:val="24"/>
          <w:lang w:val="nl-NL"/>
        </w:rPr>
        <w:t>.</w:t>
      </w:r>
    </w:p>
    <w:p w14:paraId="6BB3FF87" w14:textId="77777777" w:rsidR="006F77D6" w:rsidRPr="00E93BC5" w:rsidRDefault="006F77D6" w:rsidP="004F5C05">
      <w:pPr>
        <w:shd w:val="clear" w:color="auto" w:fill="FFFFFF"/>
        <w:tabs>
          <w:tab w:val="left" w:pos="1260"/>
        </w:tabs>
        <w:spacing w:before="120" w:after="0" w:line="240" w:lineRule="auto"/>
        <w:jc w:val="both"/>
        <w:rPr>
          <w:rFonts w:ascii="Times New Roman" w:hAnsi="Times New Roman"/>
          <w:i/>
          <w:sz w:val="24"/>
          <w:szCs w:val="24"/>
          <w:lang w:val="nl-NL"/>
        </w:rPr>
      </w:pPr>
      <w:r w:rsidRPr="00E93BC5">
        <w:rPr>
          <w:rFonts w:ascii="Times New Roman" w:hAnsi="Times New Roman"/>
          <w:i/>
          <w:sz w:val="24"/>
          <w:szCs w:val="24"/>
          <w:lang w:val="nl-NL"/>
        </w:rPr>
        <w:t>N/A</w:t>
      </w:r>
      <w:r w:rsidR="00CC754B" w:rsidRPr="00E93BC5">
        <w:rPr>
          <w:rFonts w:ascii="Times New Roman" w:hAnsi="Times New Roman"/>
          <w:i/>
          <w:sz w:val="24"/>
          <w:szCs w:val="24"/>
          <w:lang w:val="nl-NL"/>
        </w:rPr>
        <w:t xml:space="preserve"> </w:t>
      </w:r>
      <w:r w:rsidRPr="00E93BC5">
        <w:rPr>
          <w:rFonts w:ascii="Times New Roman" w:hAnsi="Times New Roman"/>
          <w:i/>
          <w:sz w:val="24"/>
          <w:szCs w:val="24"/>
          <w:lang w:val="nl-NL"/>
        </w:rPr>
        <w:t>(</w:t>
      </w:r>
      <w:r w:rsidR="0034115C" w:rsidRPr="00E93BC5">
        <w:rPr>
          <w:rFonts w:ascii="Times New Roman" w:hAnsi="Times New Roman"/>
          <w:i/>
          <w:sz w:val="24"/>
          <w:szCs w:val="24"/>
          <w:lang w:val="nl-NL"/>
        </w:rPr>
        <w:t>**</w:t>
      </w:r>
      <w:r w:rsidR="0024670A" w:rsidRPr="00E93BC5">
        <w:rPr>
          <w:rFonts w:ascii="Times New Roman" w:hAnsi="Times New Roman"/>
          <w:i/>
          <w:sz w:val="24"/>
          <w:szCs w:val="24"/>
          <w:lang w:val="nl-NL"/>
        </w:rPr>
        <w:t xml:space="preserve">): </w:t>
      </w:r>
      <w:r w:rsidR="004F5C05" w:rsidRPr="00E93BC5">
        <w:rPr>
          <w:rFonts w:ascii="Times New Roman" w:hAnsi="Times New Roman"/>
          <w:i/>
          <w:sz w:val="24"/>
          <w:szCs w:val="24"/>
          <w:lang w:val="nl-NL"/>
        </w:rPr>
        <w:tab/>
      </w:r>
      <w:r w:rsidRPr="00E93BC5">
        <w:rPr>
          <w:rFonts w:ascii="Times New Roman" w:hAnsi="Times New Roman"/>
          <w:i/>
          <w:sz w:val="24"/>
          <w:szCs w:val="24"/>
          <w:lang w:val="nl-NL"/>
        </w:rPr>
        <w:t xml:space="preserve">Quỹ </w:t>
      </w:r>
      <w:r w:rsidR="0034115C" w:rsidRPr="00E93BC5">
        <w:rPr>
          <w:rFonts w:ascii="Times New Roman" w:hAnsi="Times New Roman"/>
          <w:i/>
          <w:sz w:val="24"/>
          <w:szCs w:val="24"/>
          <w:lang w:val="nl-NL"/>
        </w:rPr>
        <w:t>chưa</w:t>
      </w:r>
      <w:r w:rsidRPr="00E93BC5">
        <w:rPr>
          <w:rFonts w:ascii="Times New Roman" w:hAnsi="Times New Roman"/>
          <w:i/>
          <w:sz w:val="24"/>
          <w:szCs w:val="24"/>
          <w:lang w:val="nl-NL"/>
        </w:rPr>
        <w:t xml:space="preserve"> phân phối lợi nhuận.</w:t>
      </w:r>
    </w:p>
    <w:p w14:paraId="735ECF9F" w14:textId="7C58E06E" w:rsidR="006F77D6" w:rsidRPr="00E93BC5" w:rsidRDefault="0024670A" w:rsidP="00C804B5">
      <w:pPr>
        <w:shd w:val="clear" w:color="auto" w:fill="FFFFFF"/>
        <w:tabs>
          <w:tab w:val="left" w:pos="1260"/>
        </w:tabs>
        <w:spacing w:before="120" w:after="0" w:line="240" w:lineRule="auto"/>
        <w:ind w:left="1260" w:hanging="1260"/>
        <w:jc w:val="both"/>
        <w:rPr>
          <w:rFonts w:ascii="Times New Roman" w:hAnsi="Times New Roman"/>
          <w:i/>
          <w:sz w:val="24"/>
          <w:szCs w:val="24"/>
          <w:lang w:val="nl-NL"/>
        </w:rPr>
      </w:pPr>
      <w:r w:rsidRPr="00E93BC5">
        <w:rPr>
          <w:rFonts w:ascii="Times New Roman" w:hAnsi="Times New Roman"/>
          <w:i/>
          <w:sz w:val="24"/>
          <w:szCs w:val="24"/>
          <w:lang w:val="nl-NL"/>
        </w:rPr>
        <w:t xml:space="preserve">(***): </w:t>
      </w:r>
      <w:r w:rsidR="004F5C05" w:rsidRPr="00E93BC5">
        <w:rPr>
          <w:rFonts w:ascii="Times New Roman" w:hAnsi="Times New Roman"/>
          <w:i/>
          <w:sz w:val="24"/>
          <w:szCs w:val="24"/>
          <w:lang w:val="nl-NL"/>
        </w:rPr>
        <w:tab/>
      </w:r>
      <w:r w:rsidR="0034115C" w:rsidRPr="00E93BC5">
        <w:rPr>
          <w:rFonts w:ascii="Times New Roman" w:hAnsi="Times New Roman"/>
          <w:i/>
          <w:sz w:val="24"/>
          <w:szCs w:val="24"/>
          <w:lang w:val="nl-NL"/>
        </w:rPr>
        <w:t>Quỹ áp dụng chỉ số tham chiếu</w:t>
      </w:r>
      <w:r w:rsidR="000769A6" w:rsidRPr="00E93BC5">
        <w:rPr>
          <w:rFonts w:ascii="Times New Roman" w:hAnsi="Times New Roman"/>
          <w:i/>
          <w:sz w:val="24"/>
          <w:szCs w:val="24"/>
          <w:lang w:val="nl-NL"/>
        </w:rPr>
        <w:t xml:space="preserve"> là Chỉ số Trái phiếu Chính phủ năm (05) năm của HNX </w:t>
      </w:r>
      <w:r w:rsidR="00D06993" w:rsidRPr="00E93BC5">
        <w:rPr>
          <w:rFonts w:ascii="Times New Roman" w:hAnsi="Times New Roman"/>
          <w:i/>
          <w:sz w:val="24"/>
          <w:szCs w:val="24"/>
          <w:lang w:val="nl-NL"/>
        </w:rPr>
        <w:t xml:space="preserve">   </w:t>
      </w:r>
      <w:r w:rsidR="00785B96" w:rsidRPr="00E93BC5">
        <w:rPr>
          <w:rFonts w:ascii="Times New Roman" w:hAnsi="Times New Roman"/>
          <w:i/>
          <w:sz w:val="24"/>
          <w:szCs w:val="24"/>
          <w:lang w:val="nl-NL"/>
        </w:rPr>
        <w:t xml:space="preserve">từ khi thành lập đến </w:t>
      </w:r>
      <w:r w:rsidR="00C15853" w:rsidRPr="00E93BC5">
        <w:rPr>
          <w:rFonts w:ascii="Times New Roman" w:hAnsi="Times New Roman"/>
          <w:i/>
          <w:sz w:val="24"/>
          <w:szCs w:val="24"/>
          <w:lang w:val="nl-NL"/>
        </w:rPr>
        <w:t>thời điểm báo cáo</w:t>
      </w:r>
      <w:r w:rsidR="00C8278D" w:rsidRPr="00E93BC5">
        <w:rPr>
          <w:rFonts w:ascii="Times New Roman" w:hAnsi="Times New Roman"/>
          <w:i/>
          <w:sz w:val="24"/>
          <w:szCs w:val="24"/>
          <w:lang w:val="nl-NL"/>
        </w:rPr>
        <w:t>.</w:t>
      </w:r>
    </w:p>
    <w:p w14:paraId="78A6CDC6" w14:textId="77777777" w:rsidR="00AB6DCF" w:rsidRPr="00E93BC5" w:rsidRDefault="00AB6DCF" w:rsidP="00C804B5">
      <w:pPr>
        <w:shd w:val="clear" w:color="auto" w:fill="FFFFFF"/>
        <w:tabs>
          <w:tab w:val="left" w:pos="1260"/>
        </w:tabs>
        <w:spacing w:before="120" w:after="0" w:line="240" w:lineRule="auto"/>
        <w:ind w:left="1260" w:hanging="1260"/>
        <w:jc w:val="both"/>
        <w:rPr>
          <w:rFonts w:ascii="Times New Roman" w:hAnsi="Times New Roman"/>
          <w:i/>
          <w:sz w:val="24"/>
          <w:szCs w:val="24"/>
          <w:lang w:val="nl-NL"/>
        </w:rPr>
      </w:pPr>
    </w:p>
    <w:p w14:paraId="175005EB" w14:textId="65576E45" w:rsidR="001C4468" w:rsidRDefault="001C4468" w:rsidP="00B953F5">
      <w:pPr>
        <w:shd w:val="clear" w:color="auto" w:fill="FFFFFF"/>
        <w:tabs>
          <w:tab w:val="left" w:pos="540"/>
        </w:tabs>
        <w:spacing w:before="120" w:after="0" w:line="240" w:lineRule="auto"/>
        <w:jc w:val="both"/>
        <w:rPr>
          <w:rFonts w:ascii="Times New Roman" w:hAnsi="Times New Roman"/>
          <w:b/>
          <w:sz w:val="24"/>
          <w:szCs w:val="24"/>
          <w:lang w:val="nl-NL"/>
        </w:rPr>
      </w:pPr>
      <w:r w:rsidRPr="00E93BC5">
        <w:rPr>
          <w:rFonts w:ascii="Times New Roman" w:hAnsi="Times New Roman"/>
          <w:b/>
          <w:sz w:val="24"/>
          <w:szCs w:val="24"/>
          <w:lang w:val="nl-NL"/>
        </w:rPr>
        <w:t xml:space="preserve">III. </w:t>
      </w:r>
      <w:r w:rsidR="00B953F5" w:rsidRPr="00E93BC5">
        <w:rPr>
          <w:rFonts w:ascii="Times New Roman" w:hAnsi="Times New Roman"/>
          <w:b/>
          <w:sz w:val="24"/>
          <w:szCs w:val="24"/>
          <w:lang w:val="nl-NL"/>
        </w:rPr>
        <w:tab/>
      </w:r>
      <w:bookmarkStart w:id="0" w:name="_Hlk37245109"/>
      <w:r w:rsidRPr="00E93BC5">
        <w:rPr>
          <w:rFonts w:ascii="Times New Roman" w:hAnsi="Times New Roman"/>
          <w:b/>
          <w:sz w:val="24"/>
          <w:szCs w:val="24"/>
          <w:lang w:val="nl-NL"/>
        </w:rPr>
        <w:t>M</w:t>
      </w:r>
      <w:r w:rsidR="00B953F5" w:rsidRPr="00E93BC5">
        <w:rPr>
          <w:rFonts w:ascii="Times New Roman" w:hAnsi="Times New Roman"/>
          <w:b/>
          <w:sz w:val="24"/>
          <w:szCs w:val="24"/>
          <w:lang w:val="nl-NL"/>
        </w:rPr>
        <w:t>Ô TẢ THỊ TRƯỜNG TRONG KỲ</w:t>
      </w:r>
    </w:p>
    <w:bookmarkEnd w:id="0"/>
    <w:p w14:paraId="6125E8F0" w14:textId="77777777" w:rsidR="00C25079" w:rsidRPr="00BA7C71" w:rsidRDefault="00C25079" w:rsidP="00C25079">
      <w:pPr>
        <w:pStyle w:val="ListParagraph"/>
        <w:numPr>
          <w:ilvl w:val="0"/>
          <w:numId w:val="4"/>
        </w:numPr>
        <w:shd w:val="clear" w:color="auto" w:fill="FFFFFF"/>
        <w:tabs>
          <w:tab w:val="left" w:pos="540"/>
        </w:tabs>
        <w:spacing w:before="120" w:after="0" w:line="240" w:lineRule="auto"/>
        <w:ind w:left="630" w:hanging="630"/>
        <w:jc w:val="both"/>
        <w:rPr>
          <w:rFonts w:ascii="Times New Roman" w:hAnsi="Times New Roman"/>
          <w:b/>
          <w:sz w:val="24"/>
          <w:szCs w:val="24"/>
          <w:lang w:val="nl-NL"/>
        </w:rPr>
      </w:pPr>
      <w:r w:rsidRPr="00BA7C71">
        <w:rPr>
          <w:rFonts w:ascii="Times New Roman" w:hAnsi="Times New Roman"/>
          <w:b/>
          <w:sz w:val="24"/>
          <w:szCs w:val="24"/>
          <w:lang w:val="nl-NL"/>
        </w:rPr>
        <w:t>Kinh tế Vĩ mô:</w:t>
      </w:r>
    </w:p>
    <w:p w14:paraId="066616EF" w14:textId="77777777" w:rsidR="00C25079" w:rsidRPr="00BA7C71" w:rsidRDefault="00C25079" w:rsidP="00C25079">
      <w:pPr>
        <w:shd w:val="clear" w:color="auto" w:fill="FFFFFF"/>
        <w:tabs>
          <w:tab w:val="left" w:pos="426"/>
        </w:tabs>
        <w:spacing w:before="120" w:after="0" w:line="240" w:lineRule="auto"/>
        <w:jc w:val="both"/>
        <w:rPr>
          <w:rFonts w:ascii="Times New Roman" w:eastAsia="Times New Roman" w:hAnsi="Times New Roman"/>
          <w:b/>
          <w:bCs/>
          <w:sz w:val="24"/>
          <w:szCs w:val="24"/>
          <w:lang w:val="nl-NL"/>
        </w:rPr>
      </w:pPr>
      <w:r w:rsidRPr="00BA7C71">
        <w:rPr>
          <w:rFonts w:ascii="Times New Roman" w:eastAsia="Times New Roman" w:hAnsi="Times New Roman"/>
          <w:b/>
          <w:bCs/>
          <w:sz w:val="24"/>
          <w:szCs w:val="24"/>
          <w:lang w:val="nl-NL"/>
        </w:rPr>
        <w:t>Tổng sản phẩm trong nước (GDP)</w:t>
      </w:r>
    </w:p>
    <w:p w14:paraId="158A76D7" w14:textId="5EBB9136" w:rsidR="00C25079" w:rsidRPr="00657148" w:rsidRDefault="007D10EB" w:rsidP="00C25079">
      <w:pPr>
        <w:shd w:val="clear" w:color="auto" w:fill="FFFFFF"/>
        <w:tabs>
          <w:tab w:val="left" w:pos="426"/>
        </w:tabs>
        <w:spacing w:before="120" w:after="0" w:line="240" w:lineRule="auto"/>
        <w:jc w:val="both"/>
        <w:rPr>
          <w:rFonts w:ascii="Times New Roman" w:hAnsi="Times New Roman"/>
          <w:bCs/>
          <w:sz w:val="24"/>
          <w:szCs w:val="24"/>
          <w:highlight w:val="yellow"/>
          <w:lang w:val="nl-NL"/>
        </w:rPr>
      </w:pPr>
      <w:r>
        <w:rPr>
          <w:rFonts w:ascii="Times New Roman" w:hAnsi="Times New Roman"/>
          <w:bCs/>
          <w:sz w:val="24"/>
          <w:szCs w:val="24"/>
          <w:lang w:val="nl-NL"/>
        </w:rPr>
        <w:t>Trong</w:t>
      </w:r>
      <w:r w:rsidR="00C25079" w:rsidRPr="00A86F89">
        <w:rPr>
          <w:rFonts w:ascii="Times New Roman" w:hAnsi="Times New Roman"/>
          <w:bCs/>
          <w:sz w:val="24"/>
          <w:szCs w:val="24"/>
          <w:lang w:val="nl-NL"/>
        </w:rPr>
        <w:t xml:space="preserve"> 6 tháng đầu năm 202</w:t>
      </w:r>
      <w:r w:rsidR="00506068" w:rsidRPr="00A86F89">
        <w:rPr>
          <w:rFonts w:ascii="Times New Roman" w:hAnsi="Times New Roman"/>
          <w:bCs/>
          <w:sz w:val="24"/>
          <w:szCs w:val="24"/>
          <w:lang w:val="nl-NL"/>
        </w:rPr>
        <w:t>5</w:t>
      </w:r>
      <w:r>
        <w:rPr>
          <w:rFonts w:ascii="Times New Roman" w:hAnsi="Times New Roman"/>
          <w:bCs/>
          <w:sz w:val="24"/>
          <w:szCs w:val="24"/>
          <w:lang w:val="nl-NL"/>
        </w:rPr>
        <w:t>, GDP</w:t>
      </w:r>
      <w:r w:rsidR="00C25079" w:rsidRPr="00A86F89">
        <w:rPr>
          <w:rFonts w:ascii="Times New Roman" w:hAnsi="Times New Roman"/>
          <w:bCs/>
          <w:sz w:val="24"/>
          <w:szCs w:val="24"/>
          <w:lang w:val="nl-NL"/>
        </w:rPr>
        <w:t xml:space="preserve"> tăng </w:t>
      </w:r>
      <w:r w:rsidR="001D1D06" w:rsidRPr="00A86F89">
        <w:rPr>
          <w:rFonts w:ascii="Times New Roman" w:hAnsi="Times New Roman"/>
          <w:bCs/>
          <w:sz w:val="24"/>
          <w:szCs w:val="24"/>
          <w:lang w:val="nl-NL"/>
        </w:rPr>
        <w:t>7</w:t>
      </w:r>
      <w:r w:rsidR="00C25079" w:rsidRPr="00A86F89">
        <w:rPr>
          <w:rFonts w:ascii="Times New Roman" w:hAnsi="Times New Roman"/>
          <w:bCs/>
          <w:sz w:val="24"/>
          <w:szCs w:val="24"/>
          <w:lang w:val="nl-NL"/>
        </w:rPr>
        <w:t>,</w:t>
      </w:r>
      <w:r w:rsidR="001D1D06" w:rsidRPr="00A86F89">
        <w:rPr>
          <w:rFonts w:ascii="Times New Roman" w:hAnsi="Times New Roman"/>
          <w:bCs/>
          <w:sz w:val="24"/>
          <w:szCs w:val="24"/>
          <w:lang w:val="nl-NL"/>
        </w:rPr>
        <w:t>5</w:t>
      </w:r>
      <w:r w:rsidR="00C25079" w:rsidRPr="00A86F89">
        <w:rPr>
          <w:rFonts w:ascii="Times New Roman" w:hAnsi="Times New Roman"/>
          <w:bCs/>
          <w:sz w:val="24"/>
          <w:szCs w:val="24"/>
          <w:lang w:val="nl-NL"/>
        </w:rPr>
        <w:t>2%</w:t>
      </w:r>
      <w:r w:rsidR="00DE427C" w:rsidRPr="00A86F89">
        <w:rPr>
          <w:rFonts w:ascii="Times New Roman" w:hAnsi="Times New Roman"/>
          <w:bCs/>
          <w:sz w:val="24"/>
          <w:szCs w:val="24"/>
          <w:lang w:val="nl-NL"/>
        </w:rPr>
        <w:t xml:space="preserve"> so với cùng kỳ năm trước</w:t>
      </w:r>
      <w:r w:rsidR="00C25079" w:rsidRPr="00A86F89">
        <w:rPr>
          <w:rFonts w:ascii="Times New Roman" w:hAnsi="Times New Roman"/>
          <w:bCs/>
          <w:sz w:val="24"/>
          <w:szCs w:val="24"/>
          <w:lang w:val="nl-NL"/>
        </w:rPr>
        <w:t xml:space="preserve">, </w:t>
      </w:r>
      <w:r w:rsidR="00D060B1" w:rsidRPr="007D57FE">
        <w:rPr>
          <w:rFonts w:ascii="Times New Roman" w:hAnsi="Times New Roman"/>
          <w:bCs/>
          <w:sz w:val="24"/>
          <w:szCs w:val="24"/>
          <w:lang w:val="nl-NL"/>
        </w:rPr>
        <w:t>đây là mức tăng</w:t>
      </w:r>
      <w:r w:rsidR="00E97457" w:rsidRPr="007D57FE">
        <w:rPr>
          <w:rFonts w:ascii="Times New Roman" w:hAnsi="Times New Roman"/>
          <w:bCs/>
          <w:sz w:val="24"/>
          <w:szCs w:val="24"/>
          <w:lang w:val="nl-NL"/>
        </w:rPr>
        <w:t xml:space="preserve"> </w:t>
      </w:r>
      <w:r w:rsidR="00DF2766" w:rsidRPr="007D57FE">
        <w:rPr>
          <w:rFonts w:ascii="Times New Roman" w:hAnsi="Times New Roman"/>
          <w:bCs/>
          <w:sz w:val="24"/>
          <w:szCs w:val="24"/>
          <w:lang w:val="nl-NL"/>
        </w:rPr>
        <w:t>cao nhất</w:t>
      </w:r>
      <w:r w:rsidR="00E97457" w:rsidRPr="007D57FE">
        <w:rPr>
          <w:rFonts w:ascii="Times New Roman" w:hAnsi="Times New Roman"/>
          <w:bCs/>
          <w:sz w:val="24"/>
          <w:szCs w:val="24"/>
          <w:lang w:val="nl-NL"/>
        </w:rPr>
        <w:t xml:space="preserve"> của </w:t>
      </w:r>
      <w:r w:rsidR="00D225BE" w:rsidRPr="007D57FE">
        <w:rPr>
          <w:rFonts w:ascii="Times New Roman" w:hAnsi="Times New Roman"/>
          <w:bCs/>
          <w:sz w:val="24"/>
          <w:szCs w:val="24"/>
          <w:lang w:val="nl-NL"/>
        </w:rPr>
        <w:t>6 tháng đầu năm</w:t>
      </w:r>
      <w:r w:rsidR="002B58DC" w:rsidRPr="007D57FE">
        <w:rPr>
          <w:rFonts w:ascii="Times New Roman" w:hAnsi="Times New Roman"/>
          <w:bCs/>
          <w:sz w:val="24"/>
          <w:szCs w:val="24"/>
          <w:lang w:val="nl-NL"/>
        </w:rPr>
        <w:t xml:space="preserve"> trong giai đoạn</w:t>
      </w:r>
      <w:r w:rsidR="00636267" w:rsidRPr="007D57FE">
        <w:rPr>
          <w:rFonts w:ascii="Times New Roman" w:hAnsi="Times New Roman"/>
          <w:bCs/>
          <w:sz w:val="24"/>
          <w:szCs w:val="24"/>
          <w:lang w:val="nl-NL"/>
        </w:rPr>
        <w:t xml:space="preserve"> </w:t>
      </w:r>
      <w:r w:rsidR="007C77B7" w:rsidRPr="007D57FE">
        <w:rPr>
          <w:rFonts w:ascii="Times New Roman" w:hAnsi="Times New Roman"/>
          <w:bCs/>
          <w:sz w:val="24"/>
          <w:szCs w:val="24"/>
          <w:lang w:val="nl-NL"/>
        </w:rPr>
        <w:t>2011</w:t>
      </w:r>
      <w:r w:rsidR="00AC5DCD" w:rsidRPr="007D57FE">
        <w:rPr>
          <w:rFonts w:ascii="Times New Roman" w:hAnsi="Times New Roman"/>
          <w:bCs/>
          <w:sz w:val="24"/>
          <w:szCs w:val="24"/>
          <w:lang w:val="nl-NL"/>
        </w:rPr>
        <w:t>-2025</w:t>
      </w:r>
      <w:r w:rsidR="00C25079" w:rsidRPr="00D610CD">
        <w:rPr>
          <w:rFonts w:ascii="Times New Roman" w:hAnsi="Times New Roman"/>
          <w:bCs/>
          <w:sz w:val="24"/>
          <w:szCs w:val="24"/>
          <w:lang w:val="nl-NL"/>
        </w:rPr>
        <w:t xml:space="preserve">. </w:t>
      </w:r>
      <w:r w:rsidR="00D610CD" w:rsidRPr="00D610CD">
        <w:rPr>
          <w:rFonts w:ascii="Times New Roman" w:hAnsi="Times New Roman"/>
          <w:bCs/>
          <w:sz w:val="24"/>
          <w:szCs w:val="24"/>
          <w:lang w:val="nl-NL"/>
        </w:rPr>
        <w:t>Trong mức tăng tổng giá trị tăng thêm của toàn nền kinh tế, khu vực nông, lâm nghiệp và thủy sản tăng 3,84%, đóng góp 5,59%; khu vực công nghiệp và xây dựng tăng 8,33%, đóng góp 42,20%; khu vực dịch vụ tăng 8,14%, đóng góp 52,21</w:t>
      </w:r>
      <w:r w:rsidR="00D610CD" w:rsidRPr="00C434CC">
        <w:rPr>
          <w:rFonts w:ascii="Times New Roman" w:hAnsi="Times New Roman"/>
          <w:bCs/>
          <w:sz w:val="24"/>
          <w:szCs w:val="24"/>
          <w:lang w:val="nl-NL"/>
        </w:rPr>
        <w:t>%</w:t>
      </w:r>
      <w:r w:rsidR="00C25079" w:rsidRPr="00C434CC">
        <w:rPr>
          <w:rFonts w:ascii="Times New Roman" w:hAnsi="Times New Roman"/>
          <w:bCs/>
          <w:sz w:val="24"/>
          <w:szCs w:val="24"/>
          <w:lang w:val="nl-NL"/>
        </w:rPr>
        <w:t xml:space="preserve">. </w:t>
      </w:r>
      <w:r w:rsidR="00C434CC" w:rsidRPr="00C434CC">
        <w:rPr>
          <w:rFonts w:ascii="Times New Roman" w:hAnsi="Times New Roman"/>
          <w:bCs/>
          <w:sz w:val="24"/>
          <w:szCs w:val="24"/>
          <w:lang w:val="nl-NL"/>
        </w:rPr>
        <w:t xml:space="preserve">Về cơ cấu nền kinh tế </w:t>
      </w:r>
      <w:r w:rsidR="00912162">
        <w:rPr>
          <w:rFonts w:ascii="Times New Roman" w:hAnsi="Times New Roman"/>
          <w:bCs/>
          <w:sz w:val="24"/>
          <w:szCs w:val="24"/>
          <w:lang w:val="nl-NL"/>
        </w:rPr>
        <w:t>6</w:t>
      </w:r>
      <w:r w:rsidR="00C434CC" w:rsidRPr="00C434CC">
        <w:rPr>
          <w:rFonts w:ascii="Times New Roman" w:hAnsi="Times New Roman"/>
          <w:bCs/>
          <w:sz w:val="24"/>
          <w:szCs w:val="24"/>
          <w:lang w:val="nl-NL"/>
        </w:rPr>
        <w:t xml:space="preserve"> tháng đầu năm 2025, khu vực nông, lâm nghiệp và thủy sản chiếm tỷ trọng 11,28%; khu vực công nghiệp và xây dựng chiếm 36,96%; khu vực dịch vụ chiếm 43,40%; thuế sản phẩm trừ trợ cấp sản phẩm chiếm 8,36% (Cơ cấu tương ứng của cùng kỳ năm 2024 là 11,49%; 37,0%; 42,98%</w:t>
      </w:r>
      <w:r w:rsidR="0004592A">
        <w:rPr>
          <w:rFonts w:ascii="Times New Roman" w:hAnsi="Times New Roman"/>
          <w:bCs/>
          <w:sz w:val="24"/>
          <w:szCs w:val="24"/>
          <w:lang w:val="nl-NL"/>
        </w:rPr>
        <w:t xml:space="preserve"> và</w:t>
      </w:r>
      <w:r w:rsidR="00C434CC" w:rsidRPr="00C434CC">
        <w:rPr>
          <w:rFonts w:ascii="Times New Roman" w:hAnsi="Times New Roman"/>
          <w:bCs/>
          <w:sz w:val="24"/>
          <w:szCs w:val="24"/>
          <w:lang w:val="nl-NL"/>
        </w:rPr>
        <w:t xml:space="preserve"> 8,53%).</w:t>
      </w:r>
    </w:p>
    <w:p w14:paraId="7BFDC96E" w14:textId="799FB753" w:rsidR="00C25079" w:rsidRPr="0064317E" w:rsidRDefault="00C232BC" w:rsidP="00C25079">
      <w:pPr>
        <w:pStyle w:val="ListParagraph"/>
        <w:numPr>
          <w:ilvl w:val="0"/>
          <w:numId w:val="20"/>
        </w:numPr>
        <w:shd w:val="clear" w:color="auto" w:fill="FFFFFF"/>
        <w:tabs>
          <w:tab w:val="left" w:pos="426"/>
        </w:tabs>
        <w:spacing w:before="120" w:after="0" w:line="240" w:lineRule="auto"/>
        <w:jc w:val="both"/>
        <w:rPr>
          <w:rFonts w:ascii="Times New Roman" w:hAnsi="Times New Roman"/>
          <w:bCs/>
          <w:sz w:val="24"/>
          <w:szCs w:val="24"/>
          <w:lang w:val="nl-NL"/>
        </w:rPr>
      </w:pPr>
      <w:r>
        <w:rPr>
          <w:rFonts w:ascii="Times New Roman" w:hAnsi="Times New Roman"/>
          <w:bCs/>
          <w:sz w:val="24"/>
          <w:szCs w:val="24"/>
          <w:lang w:val="nl-NL"/>
        </w:rPr>
        <w:t>Trong k</w:t>
      </w:r>
      <w:r w:rsidR="0064317E" w:rsidRPr="0064317E">
        <w:rPr>
          <w:rFonts w:ascii="Times New Roman" w:hAnsi="Times New Roman"/>
          <w:bCs/>
          <w:sz w:val="24"/>
          <w:szCs w:val="24"/>
          <w:lang w:val="nl-NL"/>
        </w:rPr>
        <w:t>hu vực nông, lâm nghiệp và thủy sản, ngành nông nghiệp duy trì</w:t>
      </w:r>
      <w:r w:rsidR="00295EDE">
        <w:rPr>
          <w:rFonts w:ascii="Times New Roman" w:hAnsi="Times New Roman"/>
          <w:bCs/>
          <w:sz w:val="24"/>
          <w:szCs w:val="24"/>
          <w:lang w:val="nl-NL"/>
        </w:rPr>
        <w:t xml:space="preserve"> đà</w:t>
      </w:r>
      <w:r w:rsidR="0064317E" w:rsidRPr="0064317E">
        <w:rPr>
          <w:rFonts w:ascii="Times New Roman" w:hAnsi="Times New Roman"/>
          <w:bCs/>
          <w:sz w:val="24"/>
          <w:szCs w:val="24"/>
          <w:lang w:val="nl-NL"/>
        </w:rPr>
        <w:t xml:space="preserve"> tăng trưởng ổn định, đáp ứng nhu cầu tiêu dùng trong nước và phục vụ xuất khẩu.</w:t>
      </w:r>
      <w:r w:rsidR="007D7CE9">
        <w:rPr>
          <w:rFonts w:ascii="Times New Roman" w:hAnsi="Times New Roman"/>
          <w:bCs/>
          <w:sz w:val="24"/>
          <w:szCs w:val="24"/>
          <w:lang w:val="nl-NL"/>
        </w:rPr>
        <w:t xml:space="preserve"> </w:t>
      </w:r>
      <w:r w:rsidR="007D7CE9" w:rsidRPr="007D7CE9">
        <w:rPr>
          <w:rFonts w:ascii="Times New Roman" w:hAnsi="Times New Roman"/>
          <w:bCs/>
          <w:sz w:val="24"/>
          <w:szCs w:val="24"/>
          <w:lang w:val="nl-NL"/>
        </w:rPr>
        <w:t>Sản lượng lúa đông xuân tăng so với năm trước; cây ăn quả chủ lực và cây công nghiệp lâu năm tăng cả diện tích và sản lượng so với cùng kỳ năm trước</w:t>
      </w:r>
      <w:r w:rsidR="00356E6F">
        <w:rPr>
          <w:rFonts w:ascii="Times New Roman" w:hAnsi="Times New Roman"/>
          <w:bCs/>
          <w:sz w:val="24"/>
          <w:szCs w:val="24"/>
          <w:lang w:val="nl-NL"/>
        </w:rPr>
        <w:t xml:space="preserve">, </w:t>
      </w:r>
      <w:r w:rsidR="00356E6F" w:rsidRPr="00356E6F">
        <w:rPr>
          <w:rFonts w:ascii="Times New Roman" w:hAnsi="Times New Roman"/>
          <w:bCs/>
          <w:sz w:val="24"/>
          <w:szCs w:val="24"/>
          <w:lang w:val="nl-NL"/>
        </w:rPr>
        <w:t>thời tiết những tháng đầu năm khá thuận lợi cho khai thác thủy sản</w:t>
      </w:r>
      <w:r w:rsidR="00356E6F">
        <w:rPr>
          <w:rFonts w:ascii="Times New Roman" w:hAnsi="Times New Roman"/>
          <w:bCs/>
          <w:sz w:val="24"/>
          <w:szCs w:val="24"/>
          <w:lang w:val="nl-NL"/>
        </w:rPr>
        <w:t>.</w:t>
      </w:r>
      <w:r w:rsidR="0064317E" w:rsidRPr="0064317E">
        <w:rPr>
          <w:rFonts w:ascii="Times New Roman" w:hAnsi="Times New Roman"/>
          <w:bCs/>
          <w:sz w:val="24"/>
          <w:szCs w:val="24"/>
          <w:lang w:val="nl-NL"/>
        </w:rPr>
        <w:t xml:space="preserve"> Giá trị tăng thêm ngành nông nghiệp sáu tháng đầu năm 2025 tăng 3,51% so với cùng kỳ năm trước, đóng góp 0,29 điểm phần trăm vào mức tăng tổng giá trị tăng thêm của toàn nền kinh tế; ngành lâm nghiệp tăng 7,42% nhưng chiếm tỷ trọng thấp nên chỉ đóng góp 0,04 điểm phần trăm; ngành thủy sản tăng 4,21%, đóng góp 0,10 điểm phần trăm</w:t>
      </w:r>
      <w:r w:rsidR="00C25079" w:rsidRPr="0064317E">
        <w:rPr>
          <w:rFonts w:ascii="Times New Roman" w:hAnsi="Times New Roman"/>
          <w:bCs/>
          <w:sz w:val="24"/>
          <w:szCs w:val="24"/>
          <w:lang w:val="nl-NL"/>
        </w:rPr>
        <w:t>.</w:t>
      </w:r>
    </w:p>
    <w:p w14:paraId="52256B0F" w14:textId="1E5E0A3A" w:rsidR="00C25079" w:rsidRPr="002E746A" w:rsidRDefault="00C25079" w:rsidP="00C25079">
      <w:pPr>
        <w:pStyle w:val="ListParagraph"/>
        <w:numPr>
          <w:ilvl w:val="0"/>
          <w:numId w:val="20"/>
        </w:numPr>
        <w:shd w:val="clear" w:color="auto" w:fill="FFFFFF"/>
        <w:tabs>
          <w:tab w:val="left" w:pos="426"/>
        </w:tabs>
        <w:spacing w:before="120" w:after="0" w:line="240" w:lineRule="auto"/>
        <w:contextualSpacing w:val="0"/>
        <w:jc w:val="both"/>
        <w:rPr>
          <w:rFonts w:ascii="Times New Roman" w:hAnsi="Times New Roman"/>
          <w:bCs/>
          <w:sz w:val="24"/>
          <w:szCs w:val="24"/>
          <w:lang w:val="nl-NL"/>
        </w:rPr>
      </w:pPr>
      <w:r w:rsidRPr="002E746A">
        <w:rPr>
          <w:rFonts w:ascii="Times New Roman" w:hAnsi="Times New Roman"/>
          <w:bCs/>
          <w:sz w:val="24"/>
          <w:szCs w:val="24"/>
          <w:lang w:val="nl-NL"/>
        </w:rPr>
        <w:lastRenderedPageBreak/>
        <w:t xml:space="preserve">Khu vực công nghiệp và xây dựng, ngành công nghiệp duy trì </w:t>
      </w:r>
      <w:r w:rsidR="00EE57E8" w:rsidRPr="002E746A">
        <w:rPr>
          <w:rFonts w:ascii="Times New Roman" w:hAnsi="Times New Roman"/>
          <w:bCs/>
          <w:sz w:val="24"/>
          <w:szCs w:val="24"/>
          <w:lang w:val="nl-NL"/>
        </w:rPr>
        <w:t>mức</w:t>
      </w:r>
      <w:r w:rsidRPr="002E746A">
        <w:rPr>
          <w:rFonts w:ascii="Times New Roman" w:hAnsi="Times New Roman"/>
          <w:bCs/>
          <w:sz w:val="24"/>
          <w:szCs w:val="24"/>
          <w:lang w:val="nl-NL"/>
        </w:rPr>
        <w:t xml:space="preserve"> tăng trưởng</w:t>
      </w:r>
      <w:r w:rsidR="001B5FC5">
        <w:rPr>
          <w:rFonts w:ascii="Times New Roman" w:hAnsi="Times New Roman"/>
          <w:bCs/>
          <w:sz w:val="24"/>
          <w:szCs w:val="24"/>
          <w:lang w:val="nl-NL"/>
        </w:rPr>
        <w:t xml:space="preserve"> khá</w:t>
      </w:r>
      <w:r w:rsidR="00693E9E" w:rsidRPr="002E746A">
        <w:rPr>
          <w:rFonts w:ascii="Times New Roman" w:hAnsi="Times New Roman"/>
          <w:bCs/>
          <w:sz w:val="24"/>
          <w:szCs w:val="24"/>
          <w:lang w:val="nl-NL"/>
        </w:rPr>
        <w:t xml:space="preserve"> cao</w:t>
      </w:r>
      <w:r w:rsidR="00F945CA">
        <w:rPr>
          <w:rFonts w:ascii="Times New Roman" w:hAnsi="Times New Roman"/>
          <w:bCs/>
          <w:sz w:val="24"/>
          <w:szCs w:val="24"/>
          <w:lang w:val="nl-NL"/>
        </w:rPr>
        <w:t>, trong đó n</w:t>
      </w:r>
      <w:r w:rsidR="00F945CA" w:rsidRPr="00F945CA">
        <w:rPr>
          <w:rFonts w:ascii="Times New Roman" w:hAnsi="Times New Roman"/>
          <w:bCs/>
          <w:sz w:val="24"/>
          <w:szCs w:val="24"/>
          <w:lang w:val="nl-NL"/>
        </w:rPr>
        <w:t>gành công nghiệp chế biến, chế tạo là</w:t>
      </w:r>
      <w:r w:rsidR="008901F1">
        <w:rPr>
          <w:rFonts w:ascii="Times New Roman" w:hAnsi="Times New Roman"/>
          <w:bCs/>
          <w:sz w:val="24"/>
          <w:szCs w:val="24"/>
          <w:lang w:val="nl-NL"/>
        </w:rPr>
        <w:t xml:space="preserve"> một trong</w:t>
      </w:r>
      <w:r w:rsidR="00D4547B">
        <w:rPr>
          <w:rFonts w:ascii="Times New Roman" w:hAnsi="Times New Roman"/>
          <w:bCs/>
          <w:sz w:val="24"/>
          <w:szCs w:val="24"/>
          <w:lang w:val="nl-NL"/>
        </w:rPr>
        <w:t xml:space="preserve"> những</w:t>
      </w:r>
      <w:r w:rsidR="00F945CA" w:rsidRPr="00F945CA">
        <w:rPr>
          <w:rFonts w:ascii="Times New Roman" w:hAnsi="Times New Roman"/>
          <w:bCs/>
          <w:sz w:val="24"/>
          <w:szCs w:val="24"/>
          <w:lang w:val="nl-NL"/>
        </w:rPr>
        <w:t xml:space="preserve"> động lực tăng trưởng của toàn nền kinh tế</w:t>
      </w:r>
      <w:r w:rsidR="00EC6B12" w:rsidRPr="002E746A">
        <w:rPr>
          <w:rFonts w:ascii="Times New Roman" w:hAnsi="Times New Roman"/>
          <w:bCs/>
          <w:sz w:val="24"/>
          <w:szCs w:val="24"/>
          <w:lang w:val="nl-NL"/>
        </w:rPr>
        <w:t>.</w:t>
      </w:r>
      <w:r w:rsidRPr="002E746A">
        <w:rPr>
          <w:rFonts w:ascii="Times New Roman" w:hAnsi="Times New Roman"/>
          <w:bCs/>
          <w:sz w:val="24"/>
          <w:szCs w:val="24"/>
          <w:lang w:val="nl-NL"/>
        </w:rPr>
        <w:t xml:space="preserve"> </w:t>
      </w:r>
      <w:r w:rsidR="0067668E" w:rsidRPr="002E746A">
        <w:rPr>
          <w:rFonts w:ascii="Times New Roman" w:hAnsi="Times New Roman"/>
          <w:bCs/>
          <w:sz w:val="24"/>
          <w:szCs w:val="24"/>
          <w:lang w:val="nl-NL"/>
        </w:rPr>
        <w:t xml:space="preserve">Giá trị tăng thêm toàn ngành công nghiệp </w:t>
      </w:r>
      <w:r w:rsidR="00D4547B">
        <w:rPr>
          <w:rFonts w:ascii="Times New Roman" w:hAnsi="Times New Roman"/>
          <w:bCs/>
          <w:sz w:val="24"/>
          <w:szCs w:val="24"/>
          <w:lang w:val="nl-NL"/>
        </w:rPr>
        <w:t>6</w:t>
      </w:r>
      <w:r w:rsidR="0067668E" w:rsidRPr="002E746A">
        <w:rPr>
          <w:rFonts w:ascii="Times New Roman" w:hAnsi="Times New Roman"/>
          <w:bCs/>
          <w:sz w:val="24"/>
          <w:szCs w:val="24"/>
          <w:lang w:val="nl-NL"/>
        </w:rPr>
        <w:t xml:space="preserve"> tháng đầu năm 2025 tăng 8,07% so với cùng kỳ năm trước, chỉ thấp hơn mức tăng 8,89% của cùng kỳ năm 2022 trong giai đoạn 2020-2025, đóng góp 2,64 điểm phần trăm vào tốc độ tăng tổng giá trị tăng thêm toàn nền kinh tế</w:t>
      </w:r>
      <w:r w:rsidRPr="002E746A">
        <w:rPr>
          <w:rFonts w:ascii="Times New Roman" w:hAnsi="Times New Roman"/>
          <w:bCs/>
          <w:sz w:val="24"/>
          <w:szCs w:val="24"/>
          <w:lang w:val="nl-NL"/>
        </w:rPr>
        <w:t xml:space="preserve">. </w:t>
      </w:r>
    </w:p>
    <w:p w14:paraId="00890016" w14:textId="2463E5FB" w:rsidR="00C25079" w:rsidRPr="00DD13BD" w:rsidRDefault="00C017AA" w:rsidP="00C25079">
      <w:pPr>
        <w:pStyle w:val="ListParagraph"/>
        <w:numPr>
          <w:ilvl w:val="0"/>
          <w:numId w:val="20"/>
        </w:numPr>
        <w:shd w:val="clear" w:color="auto" w:fill="FFFFFF"/>
        <w:tabs>
          <w:tab w:val="left" w:pos="426"/>
        </w:tabs>
        <w:spacing w:before="120" w:after="0" w:line="240" w:lineRule="auto"/>
        <w:contextualSpacing w:val="0"/>
        <w:jc w:val="both"/>
        <w:rPr>
          <w:rFonts w:ascii="Times New Roman" w:hAnsi="Times New Roman"/>
          <w:bCs/>
          <w:sz w:val="24"/>
          <w:szCs w:val="24"/>
          <w:lang w:val="nl-NL"/>
        </w:rPr>
      </w:pPr>
      <w:r w:rsidRPr="00DD13BD">
        <w:rPr>
          <w:rFonts w:ascii="Times New Roman" w:hAnsi="Times New Roman"/>
          <w:bCs/>
          <w:sz w:val="24"/>
          <w:szCs w:val="24"/>
          <w:lang w:val="nl-NL"/>
        </w:rPr>
        <w:t>Khu vực dịch vụ, hoạt động ngoại thương, vận tải, du lịch tăng cao đáp ứng nhu cầu tiêu dùng của khu vực và thế giới, đóng góp tích cực vào tăng trưởng kinh tế</w:t>
      </w:r>
      <w:r w:rsidR="00C25079" w:rsidRPr="00DD13BD">
        <w:rPr>
          <w:rFonts w:ascii="Times New Roman" w:hAnsi="Times New Roman"/>
          <w:bCs/>
          <w:sz w:val="24"/>
          <w:szCs w:val="24"/>
          <w:lang w:val="nl-NL"/>
        </w:rPr>
        <w:t xml:space="preserve">. </w:t>
      </w:r>
      <w:r w:rsidR="00DD13BD" w:rsidRPr="00DD13BD">
        <w:rPr>
          <w:rFonts w:ascii="Times New Roman" w:hAnsi="Times New Roman"/>
          <w:bCs/>
          <w:sz w:val="24"/>
          <w:szCs w:val="24"/>
          <w:lang w:val="nl-NL"/>
        </w:rPr>
        <w:t xml:space="preserve">Đóng góp của một số ngành dịch vụ thị trường có tỷ trọng lớn vào mức tăng tổng giá trị tăng thêm toàn nền kinh tế như sau: </w:t>
      </w:r>
      <w:r w:rsidR="002F4916">
        <w:rPr>
          <w:rFonts w:ascii="Times New Roman" w:hAnsi="Times New Roman"/>
          <w:bCs/>
          <w:sz w:val="24"/>
          <w:szCs w:val="24"/>
          <w:lang w:val="nl-NL"/>
        </w:rPr>
        <w:t>b</w:t>
      </w:r>
      <w:r w:rsidR="00DD13BD" w:rsidRPr="00DD13BD">
        <w:rPr>
          <w:rFonts w:ascii="Times New Roman" w:hAnsi="Times New Roman"/>
          <w:bCs/>
          <w:sz w:val="24"/>
          <w:szCs w:val="24"/>
          <w:lang w:val="nl-NL"/>
        </w:rPr>
        <w:t>án buôn và bán lẻ tăng 7,03% so với cùng kỳ năm trước, đóng góp 0,76 điểm phần trăm; ngành vận tải, kho bãi tăng 9,82%, đóng góp 0,69 điểm phần trăm; hoạt động tài chính, ngân hàng và bảo hiểm tăng 6,53%, đóng góp 0,38 điểm phần trăm; dịch vụ lưu trú và ăn uống tăng 10,46%, đóng góp 0,29 điểm phần trăm</w:t>
      </w:r>
      <w:r w:rsidR="00C25079" w:rsidRPr="00DD13BD">
        <w:rPr>
          <w:rFonts w:ascii="Times New Roman" w:hAnsi="Times New Roman"/>
          <w:bCs/>
          <w:sz w:val="24"/>
          <w:szCs w:val="24"/>
          <w:lang w:val="nl-NL"/>
        </w:rPr>
        <w:t>.</w:t>
      </w:r>
    </w:p>
    <w:p w14:paraId="22D4F31B" w14:textId="1C40F43F" w:rsidR="00C25079" w:rsidRPr="00657148" w:rsidRDefault="00970E9A" w:rsidP="00C25079">
      <w:pPr>
        <w:shd w:val="clear" w:color="auto" w:fill="FFFFFF"/>
        <w:tabs>
          <w:tab w:val="left" w:pos="426"/>
        </w:tabs>
        <w:spacing w:before="120" w:after="0" w:line="240" w:lineRule="auto"/>
        <w:jc w:val="both"/>
        <w:rPr>
          <w:rFonts w:ascii="Times New Roman" w:hAnsi="Times New Roman"/>
          <w:bCs/>
          <w:sz w:val="24"/>
          <w:szCs w:val="24"/>
          <w:highlight w:val="yellow"/>
          <w:lang w:val="nl-NL"/>
        </w:rPr>
      </w:pPr>
      <w:r w:rsidRPr="002415F9">
        <w:rPr>
          <w:rFonts w:ascii="Times New Roman" w:hAnsi="Times New Roman"/>
          <w:bCs/>
          <w:sz w:val="24"/>
          <w:szCs w:val="24"/>
          <w:lang w:val="nl-NL"/>
        </w:rPr>
        <w:t>T</w:t>
      </w:r>
      <w:r w:rsidR="00C25079" w:rsidRPr="002415F9">
        <w:rPr>
          <w:rFonts w:ascii="Times New Roman" w:hAnsi="Times New Roman"/>
          <w:bCs/>
          <w:sz w:val="24"/>
          <w:szCs w:val="24"/>
          <w:lang w:val="nl-NL"/>
        </w:rPr>
        <w:t>ăng trưởng GDP nửa đầu năm</w:t>
      </w:r>
      <w:r w:rsidR="0082080D">
        <w:rPr>
          <w:rFonts w:ascii="Times New Roman" w:hAnsi="Times New Roman"/>
          <w:bCs/>
          <w:sz w:val="24"/>
          <w:szCs w:val="24"/>
          <w:lang w:val="nl-NL"/>
        </w:rPr>
        <w:t xml:space="preserve"> diễn biến</w:t>
      </w:r>
      <w:r w:rsidR="00C25079" w:rsidRPr="002415F9">
        <w:rPr>
          <w:rFonts w:ascii="Times New Roman" w:hAnsi="Times New Roman"/>
          <w:bCs/>
          <w:sz w:val="24"/>
          <w:szCs w:val="24"/>
          <w:lang w:val="nl-NL"/>
        </w:rPr>
        <w:t xml:space="preserve"> tích cực</w:t>
      </w:r>
      <w:r w:rsidR="00AD5B5A" w:rsidRPr="006C57EE">
        <w:rPr>
          <w:rFonts w:ascii="Times New Roman" w:hAnsi="Times New Roman"/>
          <w:bCs/>
          <w:sz w:val="24"/>
          <w:szCs w:val="24"/>
          <w:lang w:val="nl-NL"/>
        </w:rPr>
        <w:t>,</w:t>
      </w:r>
      <w:r w:rsidR="00C25079" w:rsidRPr="006C57EE">
        <w:rPr>
          <w:rFonts w:ascii="Times New Roman" w:hAnsi="Times New Roman"/>
          <w:bCs/>
          <w:sz w:val="24"/>
          <w:szCs w:val="24"/>
          <w:lang w:val="nl-NL"/>
        </w:rPr>
        <w:t xml:space="preserve"> tình hình kinh tế </w:t>
      </w:r>
      <w:r w:rsidR="0098286C" w:rsidRPr="006C57EE">
        <w:rPr>
          <w:rFonts w:ascii="Times New Roman" w:hAnsi="Times New Roman"/>
          <w:bCs/>
          <w:sz w:val="24"/>
          <w:szCs w:val="24"/>
          <w:lang w:val="nl-NL"/>
        </w:rPr>
        <w:t>cải thiện</w:t>
      </w:r>
      <w:r w:rsidR="00C25079" w:rsidRPr="006C57EE">
        <w:rPr>
          <w:rFonts w:ascii="Times New Roman" w:hAnsi="Times New Roman"/>
          <w:bCs/>
          <w:sz w:val="24"/>
          <w:szCs w:val="24"/>
          <w:lang w:val="nl-NL"/>
        </w:rPr>
        <w:t xml:space="preserve"> khi</w:t>
      </w:r>
      <w:r w:rsidR="00101BAE" w:rsidRPr="006C57EE">
        <w:t xml:space="preserve"> </w:t>
      </w:r>
      <w:r w:rsidR="00101BAE" w:rsidRPr="006C57EE">
        <w:rPr>
          <w:rFonts w:ascii="Times New Roman" w:hAnsi="Times New Roman"/>
          <w:bCs/>
          <w:sz w:val="24"/>
          <w:szCs w:val="24"/>
          <w:lang w:val="nl-NL"/>
        </w:rPr>
        <w:t>cả nước có 91,2 nghìn doanh nghiệp đăng ký thành lập mới</w:t>
      </w:r>
      <w:r w:rsidR="000835BF">
        <w:rPr>
          <w:rFonts w:ascii="Times New Roman" w:hAnsi="Times New Roman"/>
          <w:bCs/>
          <w:sz w:val="24"/>
          <w:szCs w:val="24"/>
          <w:lang w:val="nl-NL"/>
        </w:rPr>
        <w:t xml:space="preserve">, </w:t>
      </w:r>
      <w:r w:rsidR="00C25079" w:rsidRPr="006C57EE">
        <w:rPr>
          <w:rFonts w:ascii="Times New Roman" w:hAnsi="Times New Roman"/>
          <w:bCs/>
          <w:sz w:val="24"/>
          <w:szCs w:val="24"/>
          <w:lang w:val="nl-NL"/>
        </w:rPr>
        <w:t xml:space="preserve">tăng </w:t>
      </w:r>
      <w:r w:rsidR="009B11A6" w:rsidRPr="006C57EE">
        <w:rPr>
          <w:rFonts w:ascii="Times New Roman" w:hAnsi="Times New Roman"/>
          <w:bCs/>
          <w:sz w:val="24"/>
          <w:szCs w:val="24"/>
          <w:lang w:val="nl-NL"/>
        </w:rPr>
        <w:t>11</w:t>
      </w:r>
      <w:r w:rsidR="00AA43CC" w:rsidRPr="006C57EE">
        <w:rPr>
          <w:rFonts w:ascii="Times New Roman" w:hAnsi="Times New Roman"/>
          <w:bCs/>
          <w:sz w:val="24"/>
          <w:szCs w:val="24"/>
          <w:lang w:val="nl-NL"/>
        </w:rPr>
        <w:t>,</w:t>
      </w:r>
      <w:r w:rsidR="009B11A6" w:rsidRPr="006C57EE">
        <w:rPr>
          <w:rFonts w:ascii="Times New Roman" w:hAnsi="Times New Roman"/>
          <w:bCs/>
          <w:sz w:val="24"/>
          <w:szCs w:val="24"/>
          <w:lang w:val="nl-NL"/>
        </w:rPr>
        <w:t>8</w:t>
      </w:r>
      <w:r w:rsidR="00C25079" w:rsidRPr="006C57EE">
        <w:rPr>
          <w:rFonts w:ascii="Times New Roman" w:hAnsi="Times New Roman"/>
          <w:bCs/>
          <w:sz w:val="24"/>
          <w:szCs w:val="24"/>
          <w:lang w:val="nl-NL"/>
        </w:rPr>
        <w:t>%</w:t>
      </w:r>
      <w:r w:rsidR="004B4729">
        <w:rPr>
          <w:rFonts w:ascii="Times New Roman" w:hAnsi="Times New Roman"/>
          <w:bCs/>
          <w:sz w:val="24"/>
          <w:szCs w:val="24"/>
          <w:lang w:val="nl-NL"/>
        </w:rPr>
        <w:t xml:space="preserve"> so với cùng kỳ</w:t>
      </w:r>
      <w:r w:rsidR="000835BF">
        <w:rPr>
          <w:rFonts w:ascii="Times New Roman" w:hAnsi="Times New Roman"/>
          <w:bCs/>
          <w:sz w:val="24"/>
          <w:szCs w:val="24"/>
          <w:lang w:val="nl-NL"/>
        </w:rPr>
        <w:t>;</w:t>
      </w:r>
      <w:r w:rsidR="00B07EBE" w:rsidRPr="006C57EE">
        <w:rPr>
          <w:rFonts w:ascii="Times New Roman" w:hAnsi="Times New Roman"/>
          <w:bCs/>
          <w:sz w:val="24"/>
          <w:szCs w:val="24"/>
          <w:lang w:val="nl-NL"/>
        </w:rPr>
        <w:t xml:space="preserve"> trong khi </w:t>
      </w:r>
      <w:r w:rsidR="000E2307" w:rsidRPr="006C57EE">
        <w:rPr>
          <w:rFonts w:ascii="Times New Roman" w:hAnsi="Times New Roman"/>
          <w:bCs/>
          <w:sz w:val="24"/>
          <w:szCs w:val="24"/>
          <w:lang w:val="nl-NL"/>
        </w:rPr>
        <w:t>có hơn 34 nghìn doanh nghiệp tạm ngừng hoạt động chờ làm thủ tục giải thể,</w:t>
      </w:r>
      <w:r w:rsidR="00B07EBE" w:rsidRPr="006C57EE">
        <w:rPr>
          <w:rFonts w:ascii="Times New Roman" w:hAnsi="Times New Roman"/>
          <w:bCs/>
          <w:sz w:val="24"/>
          <w:szCs w:val="24"/>
          <w:lang w:val="nl-NL"/>
        </w:rPr>
        <w:t xml:space="preserve"> tăng 18,3% so với cùng kỳ</w:t>
      </w:r>
      <w:r w:rsidR="00230C6A">
        <w:rPr>
          <w:rFonts w:ascii="Times New Roman" w:hAnsi="Times New Roman"/>
          <w:bCs/>
          <w:sz w:val="24"/>
          <w:szCs w:val="24"/>
          <w:lang w:val="nl-NL"/>
        </w:rPr>
        <w:t xml:space="preserve"> năm trước</w:t>
      </w:r>
      <w:r w:rsidR="00C25079" w:rsidRPr="006C57EE">
        <w:rPr>
          <w:rFonts w:ascii="Times New Roman" w:hAnsi="Times New Roman"/>
          <w:bCs/>
          <w:sz w:val="24"/>
          <w:szCs w:val="24"/>
          <w:lang w:val="nl-NL"/>
        </w:rPr>
        <w:t xml:space="preserve">. </w:t>
      </w:r>
      <w:r w:rsidR="0026446E">
        <w:rPr>
          <w:rFonts w:ascii="Times New Roman" w:hAnsi="Times New Roman"/>
          <w:bCs/>
          <w:sz w:val="24"/>
          <w:szCs w:val="24"/>
          <w:lang w:val="nl-NL"/>
        </w:rPr>
        <w:t>T</w:t>
      </w:r>
      <w:r w:rsidR="00C25079" w:rsidRPr="00F93A18">
        <w:rPr>
          <w:rFonts w:ascii="Times New Roman" w:hAnsi="Times New Roman"/>
          <w:bCs/>
          <w:sz w:val="24"/>
          <w:szCs w:val="24"/>
          <w:lang w:val="nl-NL"/>
        </w:rPr>
        <w:t xml:space="preserve">ăng trưởng tín dụng từ đầu năm tới </w:t>
      </w:r>
      <w:r w:rsidR="008271C5" w:rsidRPr="00F93A18">
        <w:rPr>
          <w:rFonts w:ascii="Times New Roman" w:hAnsi="Times New Roman"/>
          <w:bCs/>
          <w:sz w:val="24"/>
          <w:szCs w:val="24"/>
          <w:lang w:val="nl-NL"/>
        </w:rPr>
        <w:t>cuối</w:t>
      </w:r>
      <w:r w:rsidR="00C25079" w:rsidRPr="00F93A18">
        <w:rPr>
          <w:rFonts w:ascii="Times New Roman" w:hAnsi="Times New Roman"/>
          <w:bCs/>
          <w:sz w:val="24"/>
          <w:szCs w:val="24"/>
          <w:lang w:val="nl-NL"/>
        </w:rPr>
        <w:t xml:space="preserve"> tháng 6 </w:t>
      </w:r>
      <w:r w:rsidR="008271C5" w:rsidRPr="00F93A18">
        <w:rPr>
          <w:rFonts w:ascii="Times New Roman" w:hAnsi="Times New Roman"/>
          <w:bCs/>
          <w:sz w:val="24"/>
          <w:szCs w:val="24"/>
          <w:lang w:val="nl-NL"/>
        </w:rPr>
        <w:t>đạt</w:t>
      </w:r>
      <w:r w:rsidR="00C25079" w:rsidRPr="00F93A18">
        <w:rPr>
          <w:rFonts w:ascii="Times New Roman" w:hAnsi="Times New Roman"/>
          <w:bCs/>
          <w:sz w:val="24"/>
          <w:szCs w:val="24"/>
          <w:lang w:val="nl-NL"/>
        </w:rPr>
        <w:t xml:space="preserve"> mức </w:t>
      </w:r>
      <w:r w:rsidR="00DD64D6" w:rsidRPr="00F93A18">
        <w:rPr>
          <w:rFonts w:ascii="Times New Roman" w:hAnsi="Times New Roman"/>
          <w:bCs/>
          <w:sz w:val="24"/>
          <w:szCs w:val="24"/>
          <w:lang w:val="nl-NL"/>
        </w:rPr>
        <w:t>9</w:t>
      </w:r>
      <w:r w:rsidR="00AA43CC" w:rsidRPr="00F93A18">
        <w:rPr>
          <w:rFonts w:ascii="Times New Roman" w:hAnsi="Times New Roman"/>
          <w:bCs/>
          <w:sz w:val="24"/>
          <w:szCs w:val="24"/>
          <w:lang w:val="nl-NL"/>
        </w:rPr>
        <w:t>,</w:t>
      </w:r>
      <w:r w:rsidR="00DD64D6" w:rsidRPr="00F93A18">
        <w:rPr>
          <w:rFonts w:ascii="Times New Roman" w:hAnsi="Times New Roman"/>
          <w:bCs/>
          <w:sz w:val="24"/>
          <w:szCs w:val="24"/>
          <w:lang w:val="nl-NL"/>
        </w:rPr>
        <w:t>9</w:t>
      </w:r>
      <w:r w:rsidR="00C25079" w:rsidRPr="00F93A18">
        <w:rPr>
          <w:rFonts w:ascii="Times New Roman" w:hAnsi="Times New Roman"/>
          <w:bCs/>
          <w:sz w:val="24"/>
          <w:szCs w:val="24"/>
          <w:lang w:val="nl-NL"/>
        </w:rPr>
        <w:t>%</w:t>
      </w:r>
      <w:r w:rsidR="0026446E">
        <w:rPr>
          <w:rFonts w:ascii="Times New Roman" w:hAnsi="Times New Roman"/>
          <w:bCs/>
          <w:sz w:val="24"/>
          <w:szCs w:val="24"/>
          <w:lang w:val="nl-NL"/>
        </w:rPr>
        <w:t xml:space="preserve">, </w:t>
      </w:r>
      <w:r w:rsidR="00B123B1" w:rsidRPr="00F93A18">
        <w:rPr>
          <w:rFonts w:ascii="Times New Roman" w:hAnsi="Times New Roman"/>
          <w:bCs/>
          <w:sz w:val="24"/>
          <w:szCs w:val="24"/>
          <w:lang w:val="nl-NL"/>
        </w:rPr>
        <w:t>là mức tăng trưởng tín dụng cao nhất trong</w:t>
      </w:r>
      <w:r w:rsidR="00C67730" w:rsidRPr="00F93A18">
        <w:rPr>
          <w:rFonts w:ascii="Times New Roman" w:hAnsi="Times New Roman"/>
          <w:bCs/>
          <w:sz w:val="24"/>
          <w:szCs w:val="24"/>
          <w:lang w:val="nl-NL"/>
        </w:rPr>
        <w:t xml:space="preserve"> 6 tháng đầu năm</w:t>
      </w:r>
      <w:r w:rsidR="003775C7">
        <w:rPr>
          <w:rFonts w:ascii="Times New Roman" w:hAnsi="Times New Roman"/>
          <w:bCs/>
          <w:sz w:val="24"/>
          <w:szCs w:val="24"/>
          <w:lang w:val="nl-NL"/>
        </w:rPr>
        <w:t xml:space="preserve"> của</w:t>
      </w:r>
      <w:r w:rsidR="00B123B1" w:rsidRPr="00F93A18">
        <w:rPr>
          <w:rFonts w:ascii="Times New Roman" w:hAnsi="Times New Roman"/>
          <w:bCs/>
          <w:sz w:val="24"/>
          <w:szCs w:val="24"/>
          <w:lang w:val="nl-NL"/>
        </w:rPr>
        <w:t xml:space="preserve"> nhiều năm trở lại đây</w:t>
      </w:r>
      <w:r w:rsidR="00DC03F5">
        <w:rPr>
          <w:rFonts w:ascii="Times New Roman" w:hAnsi="Times New Roman"/>
          <w:bCs/>
          <w:sz w:val="24"/>
          <w:szCs w:val="24"/>
          <w:lang w:val="nl-NL"/>
        </w:rPr>
        <w:t>.</w:t>
      </w:r>
      <w:r w:rsidR="00C25079" w:rsidRPr="00F93A18">
        <w:rPr>
          <w:rFonts w:ascii="Times New Roman" w:hAnsi="Times New Roman"/>
          <w:bCs/>
          <w:sz w:val="24"/>
          <w:szCs w:val="24"/>
          <w:lang w:val="nl-NL"/>
        </w:rPr>
        <w:t xml:space="preserve"> </w:t>
      </w:r>
      <w:r w:rsidR="00DC03F5">
        <w:rPr>
          <w:rFonts w:ascii="Times New Roman" w:hAnsi="Times New Roman"/>
          <w:bCs/>
          <w:sz w:val="24"/>
          <w:szCs w:val="24"/>
          <w:lang w:val="nl-NL"/>
        </w:rPr>
        <w:t>G</w:t>
      </w:r>
      <w:r w:rsidR="00C25079" w:rsidRPr="00F93A18">
        <w:rPr>
          <w:rFonts w:ascii="Times New Roman" w:hAnsi="Times New Roman"/>
          <w:bCs/>
          <w:sz w:val="24"/>
          <w:szCs w:val="24"/>
          <w:lang w:val="nl-NL"/>
        </w:rPr>
        <w:t xml:space="preserve">iải ngân đầu tư công </w:t>
      </w:r>
      <w:r w:rsidR="000869AD">
        <w:rPr>
          <w:rFonts w:ascii="Times New Roman" w:hAnsi="Times New Roman"/>
          <w:bCs/>
          <w:sz w:val="24"/>
          <w:szCs w:val="24"/>
          <w:lang w:val="nl-NL"/>
        </w:rPr>
        <w:t>tăng 19,8% so với cùng kỳ năm trước</w:t>
      </w:r>
      <w:r w:rsidR="005577FE">
        <w:rPr>
          <w:rFonts w:ascii="Times New Roman" w:hAnsi="Times New Roman"/>
          <w:bCs/>
          <w:sz w:val="24"/>
          <w:szCs w:val="24"/>
          <w:lang w:val="nl-NL"/>
        </w:rPr>
        <w:t xml:space="preserve"> và đạt</w:t>
      </w:r>
      <w:r w:rsidR="005577FE" w:rsidRPr="004C54CA">
        <w:rPr>
          <w:rFonts w:ascii="Times New Roman" w:eastAsia="Times New Roman" w:hAnsi="Times New Roman"/>
          <w:sz w:val="24"/>
          <w:szCs w:val="24"/>
          <w:lang w:val="nl-NL"/>
        </w:rPr>
        <w:t xml:space="preserve"> 31,7% kế hoạch năm</w:t>
      </w:r>
      <w:r w:rsidR="005577FE">
        <w:rPr>
          <w:rFonts w:ascii="Times New Roman" w:eastAsia="Times New Roman" w:hAnsi="Times New Roman"/>
          <w:sz w:val="24"/>
          <w:szCs w:val="24"/>
          <w:lang w:val="nl-NL"/>
        </w:rPr>
        <w: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00"/>
      </w:tblGrid>
      <w:tr w:rsidR="00C25079" w:rsidRPr="00657148" w14:paraId="4ED285A2" w14:textId="77777777" w:rsidTr="00FE7DC7">
        <w:trPr>
          <w:trHeight w:val="504"/>
          <w:jc w:val="center"/>
        </w:trPr>
        <w:tc>
          <w:tcPr>
            <w:tcW w:w="9900" w:type="dxa"/>
            <w:tcBorders>
              <w:bottom w:val="single" w:sz="4" w:space="0" w:color="auto"/>
            </w:tcBorders>
          </w:tcPr>
          <w:p w14:paraId="5E7F259B" w14:textId="77777777" w:rsidR="00C25079" w:rsidRPr="00973CFB" w:rsidRDefault="00C25079" w:rsidP="00FE7DC7">
            <w:pPr>
              <w:tabs>
                <w:tab w:val="left" w:pos="426"/>
              </w:tabs>
              <w:spacing w:before="120" w:line="360" w:lineRule="auto"/>
              <w:jc w:val="both"/>
              <w:rPr>
                <w:rFonts w:ascii="Times New Roman" w:hAnsi="Times New Roman"/>
                <w:b/>
                <w:sz w:val="22"/>
                <w:szCs w:val="22"/>
                <w:lang w:val="nl-NL"/>
              </w:rPr>
            </w:pPr>
            <w:r w:rsidRPr="00973CFB">
              <w:rPr>
                <w:rFonts w:ascii="Times New Roman" w:hAnsi="Times New Roman"/>
                <w:b/>
                <w:sz w:val="22"/>
                <w:szCs w:val="22"/>
                <w:lang w:val="nl-NL"/>
              </w:rPr>
              <w:t>Hình 1: Tăng trưởng GDP theo Quý qua các năm</w:t>
            </w:r>
          </w:p>
        </w:tc>
      </w:tr>
      <w:tr w:rsidR="00C25079" w:rsidRPr="00657148" w14:paraId="078E6611" w14:textId="77777777" w:rsidTr="00FE7DC7">
        <w:trPr>
          <w:trHeight w:val="4427"/>
          <w:jc w:val="center"/>
        </w:trPr>
        <w:tc>
          <w:tcPr>
            <w:tcW w:w="9900" w:type="dxa"/>
            <w:tcBorders>
              <w:top w:val="single" w:sz="4" w:space="0" w:color="auto"/>
              <w:bottom w:val="single" w:sz="4" w:space="0" w:color="auto"/>
            </w:tcBorders>
          </w:tcPr>
          <w:p w14:paraId="7D5D8398" w14:textId="0B9B8473" w:rsidR="00C25079" w:rsidRPr="00657148" w:rsidRDefault="00FF496E" w:rsidP="00FE7DC7">
            <w:pPr>
              <w:tabs>
                <w:tab w:val="left" w:pos="426"/>
              </w:tabs>
              <w:spacing w:before="120" w:line="360" w:lineRule="auto"/>
              <w:jc w:val="center"/>
              <w:rPr>
                <w:rFonts w:ascii="Times New Roman" w:hAnsi="Times New Roman"/>
                <w:bCs/>
                <w:sz w:val="22"/>
                <w:szCs w:val="22"/>
                <w:highlight w:val="yellow"/>
                <w:lang w:val="nl-NL"/>
              </w:rPr>
            </w:pPr>
            <w:r w:rsidRPr="00FF496E">
              <w:rPr>
                <w:rFonts w:ascii="Times New Roman" w:hAnsi="Times New Roman"/>
                <w:bCs/>
                <w:noProof/>
                <w:lang w:val="nl-NL"/>
              </w:rPr>
              <w:drawing>
                <wp:inline distT="0" distB="0" distL="0" distR="0" wp14:anchorId="6834F888" wp14:editId="32BAD389">
                  <wp:extent cx="5867297" cy="2851150"/>
                  <wp:effectExtent l="0" t="0" r="635" b="6350"/>
                  <wp:docPr id="115789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8905" name=""/>
                          <pic:cNvPicPr/>
                        </pic:nvPicPr>
                        <pic:blipFill rotWithShape="1">
                          <a:blip r:embed="rId8"/>
                          <a:srcRect b="4000"/>
                          <a:stretch/>
                        </pic:blipFill>
                        <pic:spPr bwMode="auto">
                          <a:xfrm>
                            <a:off x="0" y="0"/>
                            <a:ext cx="5869449" cy="2852196"/>
                          </a:xfrm>
                          <a:prstGeom prst="rect">
                            <a:avLst/>
                          </a:prstGeom>
                          <a:ln>
                            <a:noFill/>
                          </a:ln>
                          <a:extLst>
                            <a:ext uri="{53640926-AAD7-44D8-BBD7-CCE9431645EC}">
                              <a14:shadowObscured xmlns:a14="http://schemas.microsoft.com/office/drawing/2010/main"/>
                            </a:ext>
                          </a:extLst>
                        </pic:spPr>
                      </pic:pic>
                    </a:graphicData>
                  </a:graphic>
                </wp:inline>
              </w:drawing>
            </w:r>
          </w:p>
        </w:tc>
      </w:tr>
      <w:tr w:rsidR="00C25079" w:rsidRPr="00657148" w14:paraId="5EF77C63" w14:textId="77777777" w:rsidTr="005F1C52">
        <w:trPr>
          <w:trHeight w:val="467"/>
          <w:jc w:val="center"/>
        </w:trPr>
        <w:tc>
          <w:tcPr>
            <w:tcW w:w="9900" w:type="dxa"/>
            <w:tcBorders>
              <w:top w:val="single" w:sz="4" w:space="0" w:color="auto"/>
            </w:tcBorders>
          </w:tcPr>
          <w:p w14:paraId="7CEE59C9" w14:textId="77777777" w:rsidR="00C25079" w:rsidRPr="00657148" w:rsidRDefault="00C25079" w:rsidP="008B4780">
            <w:pPr>
              <w:tabs>
                <w:tab w:val="left" w:pos="426"/>
              </w:tabs>
              <w:spacing w:before="120"/>
              <w:jc w:val="right"/>
              <w:rPr>
                <w:rFonts w:ascii="Times New Roman" w:hAnsi="Times New Roman"/>
                <w:bCs/>
                <w:i/>
                <w:iCs/>
                <w:highlight w:val="yellow"/>
                <w:lang w:val="nl-NL"/>
              </w:rPr>
            </w:pPr>
            <w:r w:rsidRPr="008B4780">
              <w:rPr>
                <w:rFonts w:ascii="Times New Roman" w:hAnsi="Times New Roman"/>
                <w:bCs/>
                <w:i/>
                <w:iCs/>
                <w:lang w:val="nl-NL"/>
              </w:rPr>
              <w:t>Nguồn: Tổng Cục Thống Kê</w:t>
            </w:r>
          </w:p>
        </w:tc>
      </w:tr>
    </w:tbl>
    <w:p w14:paraId="576BD248" w14:textId="77777777" w:rsidR="00C25079" w:rsidRPr="005F1C52" w:rsidRDefault="00C25079" w:rsidP="00C25079">
      <w:pPr>
        <w:shd w:val="clear" w:color="auto" w:fill="FFFFFF"/>
        <w:tabs>
          <w:tab w:val="left" w:pos="426"/>
        </w:tabs>
        <w:spacing w:after="120" w:line="240" w:lineRule="auto"/>
        <w:jc w:val="both"/>
        <w:rPr>
          <w:rFonts w:ascii="Times New Roman" w:eastAsia="Times New Roman" w:hAnsi="Times New Roman"/>
          <w:b/>
          <w:bCs/>
          <w:sz w:val="24"/>
          <w:szCs w:val="24"/>
          <w:lang w:val="nl-NL"/>
        </w:rPr>
      </w:pPr>
      <w:r w:rsidRPr="005F1C52">
        <w:rPr>
          <w:rFonts w:ascii="Times New Roman" w:eastAsia="Times New Roman" w:hAnsi="Times New Roman"/>
          <w:b/>
          <w:bCs/>
          <w:sz w:val="24"/>
          <w:szCs w:val="24"/>
          <w:lang w:val="nl-NL"/>
        </w:rPr>
        <w:t>Lạm</w:t>
      </w:r>
      <w:r w:rsidRPr="005F1C52">
        <w:rPr>
          <w:rFonts w:ascii="Times New Roman" w:hAnsi="Times New Roman"/>
          <w:b/>
          <w:sz w:val="24"/>
          <w:szCs w:val="24"/>
          <w:lang w:val="nl-NL"/>
        </w:rPr>
        <w:t xml:space="preserve"> </w:t>
      </w:r>
      <w:r w:rsidRPr="005F1C52">
        <w:rPr>
          <w:rFonts w:ascii="Times New Roman" w:eastAsia="Times New Roman" w:hAnsi="Times New Roman"/>
          <w:b/>
          <w:bCs/>
          <w:sz w:val="24"/>
          <w:szCs w:val="24"/>
          <w:lang w:val="nl-NL"/>
        </w:rPr>
        <w:t>phát</w:t>
      </w:r>
    </w:p>
    <w:p w14:paraId="2303C74E" w14:textId="5026DD70" w:rsidR="006118DC" w:rsidRDefault="00C25079" w:rsidP="0007770F">
      <w:pPr>
        <w:spacing w:after="120" w:line="240" w:lineRule="auto"/>
        <w:jc w:val="both"/>
        <w:rPr>
          <w:rFonts w:ascii="Times New Roman" w:hAnsi="Times New Roman"/>
          <w:sz w:val="24"/>
          <w:szCs w:val="24"/>
          <w:lang w:val="nl-NL"/>
        </w:rPr>
      </w:pPr>
      <w:r w:rsidRPr="00536460">
        <w:rPr>
          <w:rFonts w:ascii="Times New Roman" w:hAnsi="Times New Roman"/>
          <w:sz w:val="24"/>
          <w:szCs w:val="24"/>
          <w:lang w:val="nl-NL"/>
        </w:rPr>
        <w:t>Tính chung 6 tháng đầu năm 202</w:t>
      </w:r>
      <w:r w:rsidR="00536460" w:rsidRPr="00346986">
        <w:rPr>
          <w:rFonts w:ascii="Times New Roman" w:hAnsi="Times New Roman"/>
          <w:sz w:val="24"/>
          <w:szCs w:val="24"/>
          <w:lang w:val="nl-NL"/>
        </w:rPr>
        <w:t>5</w:t>
      </w:r>
      <w:r w:rsidRPr="00346986">
        <w:rPr>
          <w:rFonts w:ascii="Times New Roman" w:hAnsi="Times New Roman"/>
          <w:sz w:val="24"/>
          <w:szCs w:val="24"/>
          <w:lang w:val="nl-NL"/>
        </w:rPr>
        <w:t xml:space="preserve">, </w:t>
      </w:r>
      <w:r w:rsidRPr="00600AFA">
        <w:rPr>
          <w:rFonts w:ascii="Times New Roman" w:hAnsi="Times New Roman"/>
          <w:sz w:val="24"/>
          <w:szCs w:val="24"/>
          <w:lang w:val="nl-NL"/>
        </w:rPr>
        <w:t xml:space="preserve">CPI tăng </w:t>
      </w:r>
      <w:r w:rsidR="00BC3435" w:rsidRPr="00600AFA">
        <w:rPr>
          <w:rFonts w:ascii="Times New Roman" w:hAnsi="Times New Roman"/>
          <w:sz w:val="24"/>
          <w:szCs w:val="24"/>
          <w:lang w:val="nl-NL"/>
        </w:rPr>
        <w:t>3</w:t>
      </w:r>
      <w:r w:rsidRPr="00600AFA">
        <w:rPr>
          <w:rFonts w:ascii="Times New Roman" w:hAnsi="Times New Roman"/>
          <w:sz w:val="24"/>
          <w:szCs w:val="24"/>
          <w:lang w:val="nl-NL"/>
        </w:rPr>
        <w:t>,</w:t>
      </w:r>
      <w:r w:rsidR="00BC3435" w:rsidRPr="00600AFA">
        <w:rPr>
          <w:rFonts w:ascii="Times New Roman" w:hAnsi="Times New Roman"/>
          <w:sz w:val="24"/>
          <w:szCs w:val="24"/>
          <w:lang w:val="nl-NL"/>
        </w:rPr>
        <w:t>27</w:t>
      </w:r>
      <w:r w:rsidRPr="00600AFA">
        <w:rPr>
          <w:rFonts w:ascii="Times New Roman" w:hAnsi="Times New Roman"/>
          <w:sz w:val="24"/>
          <w:szCs w:val="24"/>
          <w:lang w:val="nl-NL"/>
        </w:rPr>
        <w:t xml:space="preserve">% so với cùng kỳ năm trước; lạm phát cơ bản tăng </w:t>
      </w:r>
      <w:r w:rsidR="00C35A7D" w:rsidRPr="00600AFA">
        <w:rPr>
          <w:rFonts w:ascii="Times New Roman" w:hAnsi="Times New Roman"/>
          <w:sz w:val="24"/>
          <w:szCs w:val="24"/>
          <w:lang w:val="nl-NL"/>
        </w:rPr>
        <w:t>3</w:t>
      </w:r>
      <w:r w:rsidRPr="00600AFA">
        <w:rPr>
          <w:rFonts w:ascii="Times New Roman" w:hAnsi="Times New Roman"/>
          <w:sz w:val="24"/>
          <w:szCs w:val="24"/>
          <w:lang w:val="nl-NL"/>
        </w:rPr>
        <w:t>,</w:t>
      </w:r>
      <w:r w:rsidR="00C35A7D" w:rsidRPr="00600AFA">
        <w:rPr>
          <w:rFonts w:ascii="Times New Roman" w:hAnsi="Times New Roman"/>
          <w:sz w:val="24"/>
          <w:szCs w:val="24"/>
          <w:lang w:val="nl-NL"/>
        </w:rPr>
        <w:t>16</w:t>
      </w:r>
      <w:r w:rsidRPr="00600AFA">
        <w:rPr>
          <w:rFonts w:ascii="Times New Roman" w:hAnsi="Times New Roman"/>
          <w:sz w:val="24"/>
          <w:szCs w:val="24"/>
          <w:lang w:val="nl-NL"/>
        </w:rPr>
        <w:t>%.</w:t>
      </w:r>
      <w:r w:rsidR="00B20171">
        <w:rPr>
          <w:rFonts w:ascii="Times New Roman" w:hAnsi="Times New Roman"/>
          <w:sz w:val="24"/>
          <w:szCs w:val="24"/>
          <w:lang w:val="nl-NL"/>
        </w:rPr>
        <w:t xml:space="preserve"> Trong đó</w:t>
      </w:r>
      <w:r w:rsidR="004A023C">
        <w:rPr>
          <w:rFonts w:ascii="Times New Roman" w:hAnsi="Times New Roman"/>
          <w:sz w:val="24"/>
          <w:szCs w:val="24"/>
          <w:lang w:val="nl-NL"/>
        </w:rPr>
        <w:t xml:space="preserve"> do một số nguyên nhân</w:t>
      </w:r>
      <w:r w:rsidR="00EC0EE8">
        <w:rPr>
          <w:rFonts w:ascii="Times New Roman" w:hAnsi="Times New Roman"/>
          <w:sz w:val="24"/>
          <w:szCs w:val="24"/>
          <w:lang w:val="nl-NL"/>
        </w:rPr>
        <w:t xml:space="preserve"> chính</w:t>
      </w:r>
      <w:r w:rsidR="004A023C">
        <w:rPr>
          <w:rFonts w:ascii="Times New Roman" w:hAnsi="Times New Roman"/>
          <w:sz w:val="24"/>
          <w:szCs w:val="24"/>
          <w:lang w:val="nl-NL"/>
        </w:rPr>
        <w:t xml:space="preserve"> </w:t>
      </w:r>
      <w:r w:rsidR="0038385E">
        <w:rPr>
          <w:rFonts w:ascii="Times New Roman" w:hAnsi="Times New Roman"/>
          <w:sz w:val="24"/>
          <w:szCs w:val="24"/>
          <w:lang w:val="nl-NL"/>
        </w:rPr>
        <w:t xml:space="preserve">(1) </w:t>
      </w:r>
      <w:r w:rsidR="002678BC" w:rsidRPr="002678BC">
        <w:rPr>
          <w:rFonts w:ascii="Times New Roman" w:hAnsi="Times New Roman"/>
          <w:sz w:val="24"/>
          <w:szCs w:val="24"/>
          <w:lang w:val="nl-NL"/>
        </w:rPr>
        <w:t>Chỉ số giá nhóm hàng ăn và dịch vụ ăn uống tăng 3,69%, tác động làm CPI chung tăng 1,24 điểm phần trăm</w:t>
      </w:r>
      <w:r w:rsidR="002678BC">
        <w:rPr>
          <w:rFonts w:ascii="Times New Roman" w:hAnsi="Times New Roman"/>
          <w:sz w:val="24"/>
          <w:szCs w:val="24"/>
          <w:lang w:val="nl-NL"/>
        </w:rPr>
        <w:t xml:space="preserve"> (2)</w:t>
      </w:r>
      <w:r w:rsidR="00145268">
        <w:rPr>
          <w:rFonts w:ascii="Times New Roman" w:hAnsi="Times New Roman"/>
          <w:sz w:val="24"/>
          <w:szCs w:val="24"/>
          <w:lang w:val="nl-NL"/>
        </w:rPr>
        <w:t xml:space="preserve"> </w:t>
      </w:r>
      <w:r w:rsidR="00145268" w:rsidRPr="00145268">
        <w:rPr>
          <w:rFonts w:ascii="Times New Roman" w:hAnsi="Times New Roman"/>
          <w:sz w:val="24"/>
          <w:szCs w:val="24"/>
          <w:lang w:val="nl-NL"/>
        </w:rPr>
        <w:t>Chỉ số giá nhóm nhà ở, điện nước, chất đốt và vật liệu xây dựng tăng 5,73%, làm CPI chung tăng 1,08 điểm phần trăm</w:t>
      </w:r>
      <w:r w:rsidR="00AB1B6F">
        <w:rPr>
          <w:rFonts w:ascii="Times New Roman" w:hAnsi="Times New Roman"/>
          <w:sz w:val="24"/>
          <w:szCs w:val="24"/>
          <w:lang w:val="nl-NL"/>
        </w:rPr>
        <w:t>,</w:t>
      </w:r>
      <w:r w:rsidR="00145268" w:rsidRPr="00145268">
        <w:rPr>
          <w:rFonts w:ascii="Times New Roman" w:hAnsi="Times New Roman"/>
          <w:sz w:val="24"/>
          <w:szCs w:val="24"/>
          <w:lang w:val="nl-NL"/>
        </w:rPr>
        <w:t xml:space="preserve"> </w:t>
      </w:r>
      <w:r w:rsidR="00814986">
        <w:rPr>
          <w:rFonts w:ascii="Times New Roman" w:hAnsi="Times New Roman"/>
          <w:sz w:val="24"/>
          <w:szCs w:val="24"/>
          <w:lang w:val="nl-NL"/>
        </w:rPr>
        <w:t>xuất phát từ</w:t>
      </w:r>
      <w:r w:rsidR="00145268" w:rsidRPr="00145268">
        <w:rPr>
          <w:rFonts w:ascii="Times New Roman" w:hAnsi="Times New Roman"/>
          <w:sz w:val="24"/>
          <w:szCs w:val="24"/>
          <w:lang w:val="nl-NL"/>
        </w:rPr>
        <w:t xml:space="preserve"> giá nhà  thuê và giá</w:t>
      </w:r>
      <w:r w:rsidR="003A0718">
        <w:rPr>
          <w:rFonts w:ascii="Times New Roman" w:hAnsi="Times New Roman"/>
          <w:sz w:val="24"/>
          <w:szCs w:val="24"/>
          <w:lang w:val="nl-NL"/>
        </w:rPr>
        <w:t xml:space="preserve"> nguyên</w:t>
      </w:r>
      <w:r w:rsidR="00145268" w:rsidRPr="00145268">
        <w:rPr>
          <w:rFonts w:ascii="Times New Roman" w:hAnsi="Times New Roman"/>
          <w:sz w:val="24"/>
          <w:szCs w:val="24"/>
          <w:lang w:val="nl-NL"/>
        </w:rPr>
        <w:t xml:space="preserve"> vật liệu </w:t>
      </w:r>
      <w:r w:rsidR="003A0718">
        <w:rPr>
          <w:rFonts w:ascii="Times New Roman" w:hAnsi="Times New Roman"/>
          <w:sz w:val="24"/>
          <w:szCs w:val="24"/>
          <w:lang w:val="nl-NL"/>
        </w:rPr>
        <w:t>xây dựng</w:t>
      </w:r>
      <w:r w:rsidR="00145268" w:rsidRPr="00145268">
        <w:rPr>
          <w:rFonts w:ascii="Times New Roman" w:hAnsi="Times New Roman"/>
          <w:sz w:val="24"/>
          <w:szCs w:val="24"/>
          <w:lang w:val="nl-NL"/>
        </w:rPr>
        <w:t xml:space="preserve"> tăng</w:t>
      </w:r>
      <w:r w:rsidR="00145268">
        <w:rPr>
          <w:rFonts w:ascii="Times New Roman" w:hAnsi="Times New Roman"/>
          <w:sz w:val="24"/>
          <w:szCs w:val="24"/>
          <w:lang w:val="nl-NL"/>
        </w:rPr>
        <w:t xml:space="preserve"> (3)</w:t>
      </w:r>
      <w:r w:rsidR="009600D4">
        <w:rPr>
          <w:rFonts w:ascii="Times New Roman" w:hAnsi="Times New Roman"/>
          <w:sz w:val="24"/>
          <w:szCs w:val="24"/>
          <w:lang w:val="nl-NL"/>
        </w:rPr>
        <w:t xml:space="preserve"> </w:t>
      </w:r>
      <w:r w:rsidR="007D0F88" w:rsidRPr="007D0F88">
        <w:rPr>
          <w:rFonts w:ascii="Times New Roman" w:hAnsi="Times New Roman"/>
          <w:sz w:val="24"/>
          <w:szCs w:val="24"/>
          <w:lang w:val="nl-NL"/>
        </w:rPr>
        <w:t>Chỉ số giá nhóm thuốc và dịch vụ y tế tăng 13,87%, làm CPI chung tăng 0,75 điểm phần trăm</w:t>
      </w:r>
      <w:r w:rsidR="007D0F88">
        <w:rPr>
          <w:rFonts w:ascii="Times New Roman" w:hAnsi="Times New Roman"/>
          <w:sz w:val="24"/>
          <w:szCs w:val="24"/>
          <w:lang w:val="nl-NL"/>
        </w:rPr>
        <w:t>.</w:t>
      </w:r>
      <w:r w:rsidR="00163292">
        <w:rPr>
          <w:rFonts w:ascii="Times New Roman" w:hAnsi="Times New Roman"/>
          <w:sz w:val="24"/>
          <w:szCs w:val="24"/>
          <w:lang w:val="nl-NL"/>
        </w:rPr>
        <w:t xml:space="preserve"> Ở chiều ngược lại, </w:t>
      </w:r>
      <w:r w:rsidR="0079753B">
        <w:rPr>
          <w:rFonts w:ascii="Times New Roman" w:hAnsi="Times New Roman"/>
          <w:sz w:val="24"/>
          <w:szCs w:val="24"/>
          <w:lang w:val="nl-NL"/>
        </w:rPr>
        <w:t xml:space="preserve">chỉ số giá </w:t>
      </w:r>
      <w:r w:rsidR="00AF2257">
        <w:rPr>
          <w:rFonts w:ascii="Times New Roman" w:hAnsi="Times New Roman"/>
          <w:sz w:val="24"/>
          <w:szCs w:val="24"/>
          <w:lang w:val="nl-NL"/>
        </w:rPr>
        <w:t xml:space="preserve">một số nhóm </w:t>
      </w:r>
      <w:r w:rsidR="007B7D88">
        <w:rPr>
          <w:rFonts w:ascii="Times New Roman" w:hAnsi="Times New Roman"/>
          <w:sz w:val="24"/>
          <w:szCs w:val="24"/>
          <w:lang w:val="nl-NL"/>
        </w:rPr>
        <w:t xml:space="preserve">bao gồm giao thông và bưu chính viễn thông </w:t>
      </w:r>
      <w:r w:rsidR="00E26BFE">
        <w:rPr>
          <w:rFonts w:ascii="Times New Roman" w:hAnsi="Times New Roman"/>
          <w:sz w:val="24"/>
          <w:szCs w:val="24"/>
          <w:lang w:val="nl-NL"/>
        </w:rPr>
        <w:t>giảm</w:t>
      </w:r>
      <w:r w:rsidR="001D25F6">
        <w:rPr>
          <w:rFonts w:ascii="Times New Roman" w:hAnsi="Times New Roman"/>
          <w:sz w:val="24"/>
          <w:szCs w:val="24"/>
          <w:lang w:val="nl-NL"/>
        </w:rPr>
        <w:t xml:space="preserve"> lần lượt 3,63% và 0,45%</w:t>
      </w:r>
      <w:r w:rsidR="00E34DD6">
        <w:rPr>
          <w:rFonts w:ascii="Times New Roman" w:hAnsi="Times New Roman"/>
          <w:sz w:val="24"/>
          <w:szCs w:val="24"/>
          <w:lang w:val="nl-NL"/>
        </w:rPr>
        <w:t xml:space="preserve"> so với cùng kỳ năm trước</w:t>
      </w:r>
      <w:r w:rsidR="00736572">
        <w:rPr>
          <w:rFonts w:ascii="Times New Roman" w:hAnsi="Times New Roman"/>
          <w:sz w:val="24"/>
          <w:szCs w:val="24"/>
          <w:lang w:val="nl-NL"/>
        </w:rPr>
        <w:t>,</w:t>
      </w:r>
      <w:r w:rsidR="001D25F6">
        <w:rPr>
          <w:rFonts w:ascii="Times New Roman" w:hAnsi="Times New Roman"/>
          <w:sz w:val="24"/>
          <w:szCs w:val="24"/>
          <w:lang w:val="nl-NL"/>
        </w:rPr>
        <w:t xml:space="preserve"> góp phần </w:t>
      </w:r>
      <w:r w:rsidR="00646B83">
        <w:rPr>
          <w:rFonts w:ascii="Times New Roman" w:hAnsi="Times New Roman"/>
          <w:sz w:val="24"/>
          <w:szCs w:val="24"/>
          <w:lang w:val="nl-NL"/>
        </w:rPr>
        <w:t xml:space="preserve">kiềm chế tốc độ </w:t>
      </w:r>
      <w:r w:rsidR="00F7463B">
        <w:rPr>
          <w:rFonts w:ascii="Times New Roman" w:hAnsi="Times New Roman"/>
          <w:sz w:val="24"/>
          <w:szCs w:val="24"/>
          <w:lang w:val="nl-NL"/>
        </w:rPr>
        <w:t>tăng CPI</w:t>
      </w:r>
      <w:r w:rsidR="00814986">
        <w:rPr>
          <w:rFonts w:ascii="Times New Roman" w:hAnsi="Times New Roman"/>
          <w:sz w:val="24"/>
          <w:szCs w:val="24"/>
          <w:lang w:val="nl-NL"/>
        </w:rPr>
        <w:t xml:space="preserve"> trong nửa đầu năm 2025</w:t>
      </w:r>
      <w:r w:rsidR="00D338BF">
        <w:rPr>
          <w:rFonts w:ascii="Times New Roman" w:hAnsi="Times New Roman"/>
          <w:sz w:val="24"/>
          <w:szCs w:val="24"/>
          <w:lang w:val="nl-NL"/>
        </w:rPr>
        <w:t>.</w:t>
      </w:r>
    </w:p>
    <w:p w14:paraId="5E6EF8B5" w14:textId="5ED826AA" w:rsidR="00C25079" w:rsidRPr="00657148" w:rsidRDefault="00C21FF9" w:rsidP="0007770F">
      <w:pPr>
        <w:spacing w:after="120" w:line="240" w:lineRule="auto"/>
        <w:jc w:val="both"/>
        <w:rPr>
          <w:rFonts w:ascii="Times New Roman" w:hAnsi="Times New Roman"/>
          <w:sz w:val="24"/>
          <w:szCs w:val="24"/>
          <w:highlight w:val="yellow"/>
          <w:lang w:val="nl-NL"/>
        </w:rPr>
      </w:pPr>
      <w:r>
        <w:rPr>
          <w:rFonts w:ascii="Times New Roman" w:hAnsi="Times New Roman"/>
          <w:sz w:val="24"/>
          <w:szCs w:val="24"/>
          <w:lang w:val="nl-NL"/>
        </w:rPr>
        <w:lastRenderedPageBreak/>
        <w:t>Như vậy, t</w:t>
      </w:r>
      <w:r w:rsidR="00C25079" w:rsidRPr="002C1B72">
        <w:rPr>
          <w:rFonts w:ascii="Times New Roman" w:hAnsi="Times New Roman"/>
          <w:sz w:val="24"/>
          <w:szCs w:val="24"/>
          <w:lang w:val="nl-NL"/>
        </w:rPr>
        <w:t>rong nửa đầu năm 202</w:t>
      </w:r>
      <w:r w:rsidR="0038635E" w:rsidRPr="002C1B72">
        <w:rPr>
          <w:rFonts w:ascii="Times New Roman" w:hAnsi="Times New Roman"/>
          <w:sz w:val="24"/>
          <w:szCs w:val="24"/>
          <w:lang w:val="nl-NL"/>
        </w:rPr>
        <w:t>5</w:t>
      </w:r>
      <w:r w:rsidR="00C25079" w:rsidRPr="002C1B72">
        <w:rPr>
          <w:rFonts w:ascii="Times New Roman" w:hAnsi="Times New Roman"/>
          <w:sz w:val="24"/>
          <w:szCs w:val="24"/>
          <w:lang w:val="nl-NL"/>
        </w:rPr>
        <w:t>, tỷ lệ lạm phát trung bình vẫn duy trì ở mức ổn định</w:t>
      </w:r>
      <w:r w:rsidR="00C25079" w:rsidRPr="00844C62">
        <w:rPr>
          <w:rFonts w:ascii="Times New Roman" w:hAnsi="Times New Roman"/>
          <w:sz w:val="24"/>
          <w:szCs w:val="24"/>
          <w:lang w:val="nl-NL"/>
        </w:rPr>
        <w:t>, mặc dù giá thực phẩm</w:t>
      </w:r>
      <w:r w:rsidR="00844C62">
        <w:rPr>
          <w:rFonts w:ascii="Times New Roman" w:hAnsi="Times New Roman"/>
          <w:sz w:val="24"/>
          <w:szCs w:val="24"/>
          <w:lang w:val="nl-NL"/>
        </w:rPr>
        <w:t xml:space="preserve">, </w:t>
      </w:r>
      <w:r w:rsidR="009634BD">
        <w:rPr>
          <w:rFonts w:ascii="Times New Roman" w:hAnsi="Times New Roman"/>
          <w:sz w:val="24"/>
          <w:szCs w:val="24"/>
          <w:lang w:val="nl-NL"/>
        </w:rPr>
        <w:t xml:space="preserve">giá dịch vụ y tế </w:t>
      </w:r>
      <w:r w:rsidR="00C25079" w:rsidRPr="00844C62">
        <w:rPr>
          <w:rFonts w:ascii="Times New Roman" w:hAnsi="Times New Roman"/>
          <w:sz w:val="24"/>
          <w:szCs w:val="24"/>
          <w:lang w:val="nl-NL"/>
        </w:rPr>
        <w:t xml:space="preserve">và </w:t>
      </w:r>
      <w:r w:rsidR="00A55E80">
        <w:rPr>
          <w:rFonts w:ascii="Times New Roman" w:hAnsi="Times New Roman"/>
          <w:sz w:val="24"/>
          <w:szCs w:val="24"/>
          <w:lang w:val="nl-NL"/>
        </w:rPr>
        <w:t>giá</w:t>
      </w:r>
      <w:r w:rsidR="00C25079" w:rsidRPr="00844C62">
        <w:rPr>
          <w:rFonts w:ascii="Times New Roman" w:hAnsi="Times New Roman"/>
          <w:sz w:val="24"/>
          <w:szCs w:val="24"/>
          <w:lang w:val="nl-NL"/>
        </w:rPr>
        <w:t xml:space="preserve"> </w:t>
      </w:r>
      <w:r w:rsidR="009C21BF">
        <w:rPr>
          <w:rFonts w:ascii="Times New Roman" w:hAnsi="Times New Roman"/>
          <w:sz w:val="24"/>
          <w:szCs w:val="24"/>
          <w:lang w:val="nl-NL"/>
        </w:rPr>
        <w:t xml:space="preserve">thuê </w:t>
      </w:r>
      <w:r w:rsidR="00C25079" w:rsidRPr="00844C62">
        <w:rPr>
          <w:rFonts w:ascii="Times New Roman" w:hAnsi="Times New Roman"/>
          <w:sz w:val="24"/>
          <w:szCs w:val="24"/>
          <w:lang w:val="nl-NL"/>
        </w:rPr>
        <w:t xml:space="preserve">nhà </w:t>
      </w:r>
      <w:r w:rsidR="009C21BF">
        <w:rPr>
          <w:rFonts w:ascii="Times New Roman" w:hAnsi="Times New Roman"/>
          <w:sz w:val="24"/>
          <w:szCs w:val="24"/>
          <w:lang w:val="nl-NL"/>
        </w:rPr>
        <w:t>ở</w:t>
      </w:r>
      <w:r w:rsidR="00A55E80">
        <w:rPr>
          <w:rFonts w:ascii="Times New Roman" w:hAnsi="Times New Roman"/>
          <w:sz w:val="24"/>
          <w:szCs w:val="24"/>
          <w:lang w:val="nl-NL"/>
        </w:rPr>
        <w:t>, vật liệu xây dựng</w:t>
      </w:r>
      <w:r w:rsidR="00C25079" w:rsidRPr="00844C62">
        <w:rPr>
          <w:rFonts w:ascii="Times New Roman" w:hAnsi="Times New Roman"/>
          <w:sz w:val="24"/>
          <w:szCs w:val="24"/>
          <w:lang w:val="nl-NL"/>
        </w:rPr>
        <w:t xml:space="preserve"> tăng </w:t>
      </w:r>
      <w:r w:rsidR="00C25079" w:rsidRPr="00A11BB2">
        <w:rPr>
          <w:rFonts w:ascii="Times New Roman" w:hAnsi="Times New Roman"/>
          <w:sz w:val="24"/>
          <w:szCs w:val="24"/>
          <w:lang w:val="nl-NL"/>
        </w:rPr>
        <w:t>cao</w:t>
      </w:r>
      <w:r w:rsidR="002C4F7C">
        <w:rPr>
          <w:rFonts w:ascii="Times New Roman" w:hAnsi="Times New Roman"/>
          <w:sz w:val="24"/>
          <w:szCs w:val="24"/>
          <w:lang w:val="nl-NL"/>
        </w:rPr>
        <w:t>. Bên cạnh đó,</w:t>
      </w:r>
      <w:r w:rsidR="00C25079" w:rsidRPr="00A11BB2">
        <w:rPr>
          <w:rFonts w:ascii="Times New Roman" w:hAnsi="Times New Roman"/>
          <w:sz w:val="24"/>
          <w:szCs w:val="24"/>
          <w:lang w:val="nl-NL"/>
        </w:rPr>
        <w:t xml:space="preserve"> </w:t>
      </w:r>
      <w:r w:rsidR="00906CC6" w:rsidRPr="00A11BB2">
        <w:rPr>
          <w:rFonts w:ascii="Times New Roman" w:hAnsi="Times New Roman"/>
          <w:sz w:val="24"/>
          <w:szCs w:val="24"/>
          <w:lang w:val="nl-NL"/>
        </w:rPr>
        <w:t>s</w:t>
      </w:r>
      <w:r w:rsidR="00C25079" w:rsidRPr="00A11BB2">
        <w:rPr>
          <w:rFonts w:ascii="Times New Roman" w:hAnsi="Times New Roman"/>
          <w:sz w:val="24"/>
          <w:szCs w:val="24"/>
          <w:lang w:val="nl-NL"/>
        </w:rPr>
        <w:t>ức cầu trong tiêu dùng nội địa</w:t>
      </w:r>
      <w:r w:rsidR="00D83F88" w:rsidRPr="00A11BB2">
        <w:rPr>
          <w:rFonts w:ascii="Times New Roman" w:hAnsi="Times New Roman"/>
          <w:sz w:val="24"/>
          <w:szCs w:val="24"/>
          <w:lang w:val="nl-NL"/>
        </w:rPr>
        <w:t xml:space="preserve"> có sự cải thiện</w:t>
      </w:r>
      <w:r w:rsidR="00C25079" w:rsidRPr="00A11BB2">
        <w:rPr>
          <w:rFonts w:ascii="Times New Roman" w:hAnsi="Times New Roman"/>
          <w:sz w:val="24"/>
          <w:szCs w:val="24"/>
          <w:lang w:val="nl-NL"/>
        </w:rPr>
        <w:t xml:space="preserve"> (tiêu dùng cuối cùng trong nửa đầu năm 202</w:t>
      </w:r>
      <w:r w:rsidR="00047926" w:rsidRPr="00A11BB2">
        <w:rPr>
          <w:rFonts w:ascii="Times New Roman" w:hAnsi="Times New Roman"/>
          <w:sz w:val="24"/>
          <w:szCs w:val="24"/>
          <w:lang w:val="nl-NL"/>
        </w:rPr>
        <w:t>5</w:t>
      </w:r>
      <w:r w:rsidR="00C25079" w:rsidRPr="00A11BB2">
        <w:rPr>
          <w:rFonts w:ascii="Times New Roman" w:hAnsi="Times New Roman"/>
          <w:sz w:val="24"/>
          <w:szCs w:val="24"/>
          <w:lang w:val="nl-NL"/>
        </w:rPr>
        <w:t xml:space="preserve"> đạt </w:t>
      </w:r>
      <w:r w:rsidR="00785DFC" w:rsidRPr="00A11BB2">
        <w:rPr>
          <w:rFonts w:ascii="Times New Roman" w:hAnsi="Times New Roman"/>
          <w:sz w:val="24"/>
          <w:szCs w:val="24"/>
          <w:lang w:val="nl-NL"/>
        </w:rPr>
        <w:t>7</w:t>
      </w:r>
      <w:r w:rsidR="009078D0" w:rsidRPr="00A11BB2">
        <w:rPr>
          <w:rFonts w:ascii="Times New Roman" w:hAnsi="Times New Roman"/>
          <w:sz w:val="24"/>
          <w:szCs w:val="24"/>
          <w:lang w:val="nl-NL"/>
        </w:rPr>
        <w:t>,</w:t>
      </w:r>
      <w:r w:rsidR="00785DFC" w:rsidRPr="00A11BB2">
        <w:rPr>
          <w:rFonts w:ascii="Times New Roman" w:hAnsi="Times New Roman"/>
          <w:sz w:val="24"/>
          <w:szCs w:val="24"/>
          <w:lang w:val="nl-NL"/>
        </w:rPr>
        <w:t>95</w:t>
      </w:r>
      <w:r w:rsidR="00C25079" w:rsidRPr="00A11BB2">
        <w:rPr>
          <w:rFonts w:ascii="Times New Roman" w:hAnsi="Times New Roman"/>
          <w:sz w:val="24"/>
          <w:szCs w:val="24"/>
          <w:lang w:val="nl-NL"/>
        </w:rPr>
        <w:t xml:space="preserve">%, so với tăng trưởng GDP là </w:t>
      </w:r>
      <w:r w:rsidR="00AF00CF" w:rsidRPr="00A11BB2">
        <w:rPr>
          <w:rFonts w:ascii="Times New Roman" w:hAnsi="Times New Roman"/>
          <w:sz w:val="24"/>
          <w:szCs w:val="24"/>
          <w:lang w:val="nl-NL"/>
        </w:rPr>
        <w:t>7</w:t>
      </w:r>
      <w:r w:rsidR="009078D0" w:rsidRPr="00A11BB2">
        <w:rPr>
          <w:rFonts w:ascii="Times New Roman" w:hAnsi="Times New Roman"/>
          <w:sz w:val="24"/>
          <w:szCs w:val="24"/>
          <w:lang w:val="nl-NL"/>
        </w:rPr>
        <w:t>,</w:t>
      </w:r>
      <w:r w:rsidR="00AF00CF" w:rsidRPr="00A11BB2">
        <w:rPr>
          <w:rFonts w:ascii="Times New Roman" w:hAnsi="Times New Roman"/>
          <w:sz w:val="24"/>
          <w:szCs w:val="24"/>
          <w:lang w:val="nl-NL"/>
        </w:rPr>
        <w:t>52</w:t>
      </w:r>
      <w:r w:rsidR="00C25079" w:rsidRPr="00A11BB2">
        <w:rPr>
          <w:rFonts w:ascii="Times New Roman" w:hAnsi="Times New Roman"/>
          <w:sz w:val="24"/>
          <w:szCs w:val="24"/>
          <w:lang w:val="nl-NL"/>
        </w:rPr>
        <w:t xml:space="preserve">%). </w:t>
      </w:r>
    </w:p>
    <w:p w14:paraId="62482ED0" w14:textId="1F9CDC9F" w:rsidR="00C25079" w:rsidRPr="00657148" w:rsidRDefault="00880125" w:rsidP="0007770F">
      <w:pPr>
        <w:spacing w:after="120" w:line="240" w:lineRule="auto"/>
        <w:jc w:val="both"/>
        <w:rPr>
          <w:rFonts w:ascii="Times New Roman" w:hAnsi="Times New Roman"/>
          <w:sz w:val="24"/>
          <w:szCs w:val="24"/>
          <w:highlight w:val="yellow"/>
          <w:lang w:val="nl-NL"/>
        </w:rPr>
      </w:pPr>
      <w:r w:rsidRPr="003C59D6">
        <w:rPr>
          <w:rFonts w:ascii="Times New Roman" w:hAnsi="Times New Roman"/>
          <w:sz w:val="24"/>
          <w:szCs w:val="24"/>
          <w:lang w:val="nl-NL"/>
        </w:rPr>
        <w:t>Với ưu tiên thúc đẩy tăng trưởng kinh tế</w:t>
      </w:r>
      <w:r w:rsidR="00FB182B">
        <w:rPr>
          <w:rFonts w:ascii="Times New Roman" w:hAnsi="Times New Roman"/>
          <w:sz w:val="24"/>
          <w:szCs w:val="24"/>
          <w:lang w:val="nl-NL"/>
        </w:rPr>
        <w:t xml:space="preserve"> đạt</w:t>
      </w:r>
      <w:r w:rsidRPr="003C59D6">
        <w:rPr>
          <w:rFonts w:ascii="Times New Roman" w:hAnsi="Times New Roman"/>
          <w:sz w:val="24"/>
          <w:szCs w:val="24"/>
          <w:lang w:val="nl-NL"/>
        </w:rPr>
        <w:t xml:space="preserve"> </w:t>
      </w:r>
      <w:r w:rsidR="00140233">
        <w:rPr>
          <w:rFonts w:ascii="Times New Roman" w:hAnsi="Times New Roman"/>
          <w:sz w:val="24"/>
          <w:szCs w:val="24"/>
          <w:lang w:val="nl-NL"/>
        </w:rPr>
        <w:t>từ mức</w:t>
      </w:r>
      <w:r w:rsidRPr="003C59D6">
        <w:rPr>
          <w:rFonts w:ascii="Times New Roman" w:hAnsi="Times New Roman"/>
          <w:sz w:val="24"/>
          <w:szCs w:val="24"/>
          <w:lang w:val="nl-NL"/>
        </w:rPr>
        <w:t xml:space="preserve"> 8% trở lên, </w:t>
      </w:r>
      <w:r w:rsidR="00C25079" w:rsidRPr="003C59D6">
        <w:rPr>
          <w:rFonts w:ascii="Times New Roman" w:hAnsi="Times New Roman"/>
          <w:sz w:val="24"/>
          <w:szCs w:val="24"/>
          <w:lang w:val="nl-NL"/>
        </w:rPr>
        <w:t>Chính phủ đã đ</w:t>
      </w:r>
      <w:r w:rsidR="00586EF0">
        <w:rPr>
          <w:rFonts w:ascii="Times New Roman" w:hAnsi="Times New Roman"/>
          <w:sz w:val="24"/>
          <w:szCs w:val="24"/>
          <w:lang w:val="nl-NL"/>
        </w:rPr>
        <w:t>iều chỉnh</w:t>
      </w:r>
      <w:r w:rsidR="00C25079" w:rsidRPr="003C59D6">
        <w:rPr>
          <w:rFonts w:ascii="Times New Roman" w:hAnsi="Times New Roman"/>
          <w:sz w:val="24"/>
          <w:szCs w:val="24"/>
          <w:lang w:val="nl-NL"/>
        </w:rPr>
        <w:t xml:space="preserve"> mục tiêu lạm phát trung bình cả năm</w:t>
      </w:r>
      <w:r w:rsidR="0035624B" w:rsidRPr="003C59D6">
        <w:rPr>
          <w:rFonts w:ascii="Times New Roman" w:hAnsi="Times New Roman"/>
          <w:sz w:val="24"/>
          <w:szCs w:val="24"/>
          <w:lang w:val="nl-NL"/>
        </w:rPr>
        <w:t xml:space="preserve"> </w:t>
      </w:r>
      <w:r w:rsidR="00626F4E">
        <w:rPr>
          <w:rFonts w:ascii="Times New Roman" w:hAnsi="Times New Roman"/>
          <w:sz w:val="24"/>
          <w:szCs w:val="24"/>
          <w:lang w:val="nl-NL"/>
        </w:rPr>
        <w:t>lên</w:t>
      </w:r>
      <w:r w:rsidR="0035624B" w:rsidRPr="003C59D6">
        <w:rPr>
          <w:rFonts w:ascii="Times New Roman" w:hAnsi="Times New Roman"/>
          <w:sz w:val="24"/>
          <w:szCs w:val="24"/>
          <w:lang w:val="nl-NL"/>
        </w:rPr>
        <w:t xml:space="preserve"> mức</w:t>
      </w:r>
      <w:r w:rsidR="009078D0" w:rsidRPr="003C59D6">
        <w:rPr>
          <w:rFonts w:ascii="Times New Roman" w:hAnsi="Times New Roman"/>
          <w:sz w:val="24"/>
          <w:szCs w:val="24"/>
          <w:lang w:val="nl-NL"/>
        </w:rPr>
        <w:t xml:space="preserve"> </w:t>
      </w:r>
      <w:r w:rsidR="00C25079" w:rsidRPr="003C59D6">
        <w:rPr>
          <w:rFonts w:ascii="Times New Roman" w:hAnsi="Times New Roman"/>
          <w:sz w:val="24"/>
          <w:szCs w:val="24"/>
          <w:lang w:val="nl-NL"/>
        </w:rPr>
        <w:t>4</w:t>
      </w:r>
      <w:r w:rsidR="009078D0" w:rsidRPr="003C59D6">
        <w:rPr>
          <w:rFonts w:ascii="Times New Roman" w:hAnsi="Times New Roman"/>
          <w:sz w:val="24"/>
          <w:szCs w:val="24"/>
          <w:lang w:val="nl-NL"/>
        </w:rPr>
        <w:t>,</w:t>
      </w:r>
      <w:r w:rsidR="00C25079" w:rsidRPr="003C59D6">
        <w:rPr>
          <w:rFonts w:ascii="Times New Roman" w:hAnsi="Times New Roman"/>
          <w:sz w:val="24"/>
          <w:szCs w:val="24"/>
          <w:lang w:val="nl-NL"/>
        </w:rPr>
        <w:t>5%</w:t>
      </w:r>
      <w:r w:rsidR="0035624B" w:rsidRPr="003C59D6">
        <w:rPr>
          <w:rFonts w:ascii="Times New Roman" w:hAnsi="Times New Roman"/>
          <w:sz w:val="24"/>
          <w:szCs w:val="24"/>
          <w:lang w:val="nl-NL"/>
        </w:rPr>
        <w:t>-5%</w:t>
      </w:r>
      <w:r w:rsidR="00C25079" w:rsidRPr="003C59D6">
        <w:rPr>
          <w:rFonts w:ascii="Times New Roman" w:hAnsi="Times New Roman"/>
          <w:sz w:val="24"/>
          <w:szCs w:val="24"/>
          <w:lang w:val="nl-NL"/>
        </w:rPr>
        <w:t xml:space="preserve">, </w:t>
      </w:r>
      <w:r w:rsidR="00794625">
        <w:rPr>
          <w:rFonts w:ascii="Times New Roman" w:hAnsi="Times New Roman"/>
          <w:sz w:val="24"/>
          <w:szCs w:val="24"/>
          <w:lang w:val="nl-NL"/>
        </w:rPr>
        <w:t xml:space="preserve">so với </w:t>
      </w:r>
      <w:r w:rsidR="007756D6">
        <w:rPr>
          <w:rFonts w:ascii="Times New Roman" w:hAnsi="Times New Roman"/>
          <w:sz w:val="24"/>
          <w:szCs w:val="24"/>
          <w:lang w:val="nl-NL"/>
        </w:rPr>
        <w:t>mục tiêu</w:t>
      </w:r>
      <w:r w:rsidR="00794625">
        <w:rPr>
          <w:rFonts w:ascii="Times New Roman" w:hAnsi="Times New Roman"/>
          <w:sz w:val="24"/>
          <w:szCs w:val="24"/>
          <w:lang w:val="nl-NL"/>
        </w:rPr>
        <w:t xml:space="preserve"> đầu năm là</w:t>
      </w:r>
      <w:r w:rsidR="00D37B76">
        <w:rPr>
          <w:rFonts w:ascii="Times New Roman" w:hAnsi="Times New Roman"/>
          <w:sz w:val="24"/>
          <w:szCs w:val="24"/>
          <w:lang w:val="nl-NL"/>
        </w:rPr>
        <w:t xml:space="preserve"> 4%-4</w:t>
      </w:r>
      <w:r w:rsidR="001B4D97">
        <w:rPr>
          <w:rFonts w:ascii="Times New Roman" w:hAnsi="Times New Roman"/>
          <w:sz w:val="24"/>
          <w:szCs w:val="24"/>
          <w:lang w:val="nl-NL"/>
        </w:rPr>
        <w:t>,</w:t>
      </w:r>
      <w:r w:rsidR="00D37B76">
        <w:rPr>
          <w:rFonts w:ascii="Times New Roman" w:hAnsi="Times New Roman"/>
          <w:sz w:val="24"/>
          <w:szCs w:val="24"/>
          <w:lang w:val="nl-NL"/>
        </w:rPr>
        <w:t>5%.</w:t>
      </w:r>
      <w:r w:rsidR="00993194">
        <w:rPr>
          <w:rFonts w:ascii="Times New Roman" w:hAnsi="Times New Roman"/>
          <w:sz w:val="24"/>
          <w:szCs w:val="24"/>
          <w:lang w:val="nl-NL"/>
        </w:rPr>
        <w:t xml:space="preserve"> Trong 6 tháng cuối năm 2025</w:t>
      </w:r>
      <w:r w:rsidR="00F77E41">
        <w:rPr>
          <w:rFonts w:ascii="Times New Roman" w:hAnsi="Times New Roman"/>
          <w:sz w:val="24"/>
          <w:szCs w:val="24"/>
          <w:lang w:val="nl-NL"/>
        </w:rPr>
        <w:t>,</w:t>
      </w:r>
      <w:r w:rsidR="00C25079" w:rsidRPr="008001CB">
        <w:rPr>
          <w:rFonts w:ascii="Times New Roman" w:hAnsi="Times New Roman"/>
          <w:sz w:val="24"/>
          <w:szCs w:val="24"/>
          <w:lang w:val="nl-NL"/>
        </w:rPr>
        <w:t xml:space="preserve"> </w:t>
      </w:r>
      <w:r w:rsidR="00876A37" w:rsidRPr="008001CB">
        <w:rPr>
          <w:rFonts w:ascii="Times New Roman" w:hAnsi="Times New Roman"/>
          <w:sz w:val="24"/>
          <w:szCs w:val="24"/>
          <w:lang w:val="nl-NL"/>
        </w:rPr>
        <w:t>việc</w:t>
      </w:r>
      <w:r w:rsidR="00876A37" w:rsidRPr="009E58FA">
        <w:rPr>
          <w:rFonts w:ascii="Times New Roman" w:hAnsi="Times New Roman"/>
          <w:sz w:val="24"/>
          <w:szCs w:val="24"/>
          <w:lang w:val="nl-NL"/>
        </w:rPr>
        <w:t xml:space="preserve"> kiểm soát lạm phát </w:t>
      </w:r>
      <w:r w:rsidR="00597C6F" w:rsidRPr="009E58FA">
        <w:rPr>
          <w:rFonts w:ascii="Times New Roman" w:hAnsi="Times New Roman"/>
          <w:sz w:val="24"/>
          <w:szCs w:val="24"/>
          <w:lang w:val="nl-NL"/>
        </w:rPr>
        <w:t xml:space="preserve">sẽ gặp </w:t>
      </w:r>
      <w:r w:rsidR="003E034A">
        <w:rPr>
          <w:rFonts w:ascii="Times New Roman" w:hAnsi="Times New Roman"/>
          <w:sz w:val="24"/>
          <w:szCs w:val="24"/>
          <w:lang w:val="nl-NL"/>
        </w:rPr>
        <w:t>nhiều</w:t>
      </w:r>
      <w:r w:rsidR="00C25079" w:rsidRPr="009E58FA">
        <w:rPr>
          <w:rFonts w:ascii="Times New Roman" w:hAnsi="Times New Roman"/>
          <w:sz w:val="24"/>
          <w:szCs w:val="24"/>
          <w:lang w:val="nl-NL"/>
        </w:rPr>
        <w:t xml:space="preserve"> thách thức đến từ việc tăng giá</w:t>
      </w:r>
      <w:r w:rsidR="007A7FD7">
        <w:rPr>
          <w:rFonts w:ascii="Times New Roman" w:hAnsi="Times New Roman"/>
          <w:sz w:val="24"/>
          <w:szCs w:val="24"/>
          <w:lang w:val="nl-NL"/>
        </w:rPr>
        <w:t xml:space="preserve"> nhà ở cho thuê </w:t>
      </w:r>
      <w:r w:rsidR="00FB182B">
        <w:rPr>
          <w:rFonts w:ascii="Times New Roman" w:hAnsi="Times New Roman"/>
          <w:sz w:val="24"/>
          <w:szCs w:val="24"/>
          <w:lang w:val="nl-NL"/>
        </w:rPr>
        <w:t>v</w:t>
      </w:r>
      <w:r w:rsidR="003F053B">
        <w:rPr>
          <w:rFonts w:ascii="Times New Roman" w:hAnsi="Times New Roman"/>
          <w:sz w:val="24"/>
          <w:szCs w:val="24"/>
          <w:lang w:val="nl-NL"/>
        </w:rPr>
        <w:t>à</w:t>
      </w:r>
      <w:r w:rsidR="00C25079" w:rsidRPr="009E58FA">
        <w:rPr>
          <w:rFonts w:ascii="Times New Roman" w:hAnsi="Times New Roman"/>
          <w:sz w:val="24"/>
          <w:szCs w:val="24"/>
          <w:lang w:val="nl-NL"/>
        </w:rPr>
        <w:t xml:space="preserve"> </w:t>
      </w:r>
      <w:r w:rsidR="00794466">
        <w:rPr>
          <w:rFonts w:ascii="Times New Roman" w:hAnsi="Times New Roman"/>
          <w:sz w:val="24"/>
          <w:szCs w:val="24"/>
          <w:lang w:val="nl-NL"/>
        </w:rPr>
        <w:t xml:space="preserve">tăng giá </w:t>
      </w:r>
      <w:r w:rsidR="00C25079" w:rsidRPr="009E58FA">
        <w:rPr>
          <w:rFonts w:ascii="Times New Roman" w:hAnsi="Times New Roman"/>
          <w:sz w:val="24"/>
          <w:szCs w:val="24"/>
          <w:lang w:val="nl-NL"/>
        </w:rPr>
        <w:t>một số mặt hàng</w:t>
      </w:r>
      <w:r w:rsidR="003F053B">
        <w:rPr>
          <w:rFonts w:ascii="Times New Roman" w:hAnsi="Times New Roman"/>
          <w:sz w:val="24"/>
          <w:szCs w:val="24"/>
          <w:lang w:val="nl-NL"/>
        </w:rPr>
        <w:t>/</w:t>
      </w:r>
      <w:r w:rsidR="00C25079" w:rsidRPr="009E58FA">
        <w:rPr>
          <w:rFonts w:ascii="Times New Roman" w:hAnsi="Times New Roman"/>
          <w:sz w:val="24"/>
          <w:szCs w:val="24"/>
          <w:lang w:val="nl-NL"/>
        </w:rPr>
        <w:t>dịch vụ thiết yếu trong năm, bao gồm việc</w:t>
      </w:r>
      <w:r w:rsidR="00C00018" w:rsidRPr="009E58FA">
        <w:rPr>
          <w:rFonts w:ascii="Times New Roman" w:hAnsi="Times New Roman"/>
          <w:sz w:val="24"/>
          <w:szCs w:val="24"/>
          <w:lang w:val="nl-NL"/>
        </w:rPr>
        <w:t xml:space="preserve"> EVN</w:t>
      </w:r>
      <w:r w:rsidR="00C25079" w:rsidRPr="009E58FA">
        <w:rPr>
          <w:rFonts w:ascii="Times New Roman" w:hAnsi="Times New Roman"/>
          <w:sz w:val="24"/>
          <w:szCs w:val="24"/>
          <w:lang w:val="nl-NL"/>
        </w:rPr>
        <w:t xml:space="preserve"> tăng giá bán lẻ điện thêm </w:t>
      </w:r>
      <w:r w:rsidR="00073440">
        <w:rPr>
          <w:rFonts w:ascii="Times New Roman" w:hAnsi="Times New Roman"/>
          <w:sz w:val="24"/>
          <w:szCs w:val="24"/>
          <w:lang w:val="nl-NL"/>
        </w:rPr>
        <w:t>4</w:t>
      </w:r>
      <w:r w:rsidR="001B4D97">
        <w:rPr>
          <w:rFonts w:ascii="Times New Roman" w:hAnsi="Times New Roman"/>
          <w:sz w:val="24"/>
          <w:szCs w:val="24"/>
          <w:lang w:val="nl-NL"/>
        </w:rPr>
        <w:t>,</w:t>
      </w:r>
      <w:r w:rsidR="00073440">
        <w:rPr>
          <w:rFonts w:ascii="Times New Roman" w:hAnsi="Times New Roman"/>
          <w:sz w:val="24"/>
          <w:szCs w:val="24"/>
          <w:lang w:val="nl-NL"/>
        </w:rPr>
        <w:t>8%</w:t>
      </w:r>
      <w:r w:rsidR="00C25079" w:rsidRPr="009E58FA">
        <w:rPr>
          <w:rFonts w:ascii="Times New Roman" w:hAnsi="Times New Roman"/>
          <w:sz w:val="24"/>
          <w:szCs w:val="24"/>
          <w:lang w:val="nl-NL"/>
        </w:rPr>
        <w:t xml:space="preserve"> (</w:t>
      </w:r>
      <w:r w:rsidR="00090CC6">
        <w:rPr>
          <w:rFonts w:ascii="Times New Roman" w:hAnsi="Times New Roman"/>
          <w:sz w:val="24"/>
          <w:szCs w:val="24"/>
          <w:lang w:val="nl-NL"/>
        </w:rPr>
        <w:t>từ</w:t>
      </w:r>
      <w:r w:rsidR="00480216" w:rsidRPr="009E58FA">
        <w:rPr>
          <w:rFonts w:ascii="Times New Roman" w:hAnsi="Times New Roman"/>
          <w:sz w:val="24"/>
          <w:szCs w:val="24"/>
          <w:lang w:val="nl-NL"/>
        </w:rPr>
        <w:t xml:space="preserve"> </w:t>
      </w:r>
      <w:r w:rsidR="00682C25" w:rsidRPr="009E58FA">
        <w:rPr>
          <w:rFonts w:ascii="Times New Roman" w:hAnsi="Times New Roman"/>
          <w:sz w:val="24"/>
          <w:szCs w:val="24"/>
          <w:lang w:val="nl-NL"/>
        </w:rPr>
        <w:t>ngày 10</w:t>
      </w:r>
      <w:r w:rsidR="00F1025A" w:rsidRPr="009E58FA">
        <w:rPr>
          <w:rFonts w:ascii="Times New Roman" w:hAnsi="Times New Roman"/>
          <w:sz w:val="24"/>
          <w:szCs w:val="24"/>
          <w:lang w:val="nl-NL"/>
        </w:rPr>
        <w:t>/05/2025</w:t>
      </w:r>
      <w:r w:rsidR="00C25079" w:rsidRPr="009E58FA">
        <w:rPr>
          <w:rFonts w:ascii="Times New Roman" w:hAnsi="Times New Roman"/>
          <w:sz w:val="24"/>
          <w:szCs w:val="24"/>
          <w:lang w:val="nl-NL"/>
        </w:rPr>
        <w:t>)</w:t>
      </w:r>
      <w:r w:rsidR="00FB182B">
        <w:rPr>
          <w:rFonts w:ascii="Times New Roman" w:hAnsi="Times New Roman"/>
          <w:sz w:val="24"/>
          <w:szCs w:val="24"/>
          <w:lang w:val="nl-NL"/>
        </w:rPr>
        <w:t>,</w:t>
      </w:r>
      <w:r w:rsidR="00C25079" w:rsidRPr="009E58FA">
        <w:rPr>
          <w:rFonts w:ascii="Times New Roman" w:hAnsi="Times New Roman"/>
          <w:sz w:val="24"/>
          <w:szCs w:val="24"/>
          <w:lang w:val="nl-NL"/>
        </w:rPr>
        <w:t xml:space="preserve"> các dịch vụ khác như chăm sóc sức khỏe và học phí, tăng lương</w:t>
      </w:r>
      <w:r w:rsidR="00653147">
        <w:rPr>
          <w:rFonts w:ascii="Times New Roman" w:hAnsi="Times New Roman"/>
          <w:sz w:val="24"/>
          <w:szCs w:val="24"/>
          <w:lang w:val="nl-NL"/>
        </w:rPr>
        <w:t xml:space="preserve"> cán bộ</w:t>
      </w:r>
      <w:r w:rsidR="007653F1">
        <w:rPr>
          <w:rFonts w:ascii="Times New Roman" w:hAnsi="Times New Roman"/>
          <w:sz w:val="24"/>
          <w:szCs w:val="24"/>
          <w:lang w:val="nl-NL"/>
        </w:rPr>
        <w:t>,</w:t>
      </w:r>
      <w:r w:rsidR="00C25079" w:rsidRPr="009E58FA">
        <w:rPr>
          <w:rFonts w:ascii="Times New Roman" w:hAnsi="Times New Roman"/>
          <w:sz w:val="24"/>
          <w:szCs w:val="24"/>
          <w:lang w:val="nl-NL"/>
        </w:rPr>
        <w:t xml:space="preserve"> công chức</w:t>
      </w:r>
      <w:r w:rsidR="00FB182B">
        <w:rPr>
          <w:rFonts w:ascii="Times New Roman" w:hAnsi="Times New Roman"/>
          <w:sz w:val="24"/>
          <w:szCs w:val="24"/>
          <w:lang w:val="nl-NL"/>
        </w:rPr>
        <w:t>.</w:t>
      </w:r>
      <w:r w:rsidR="00C25079" w:rsidRPr="000D4610">
        <w:rPr>
          <w:rFonts w:ascii="Times New Roman" w:hAnsi="Times New Roman"/>
          <w:sz w:val="24"/>
          <w:szCs w:val="24"/>
          <w:lang w:val="nl-NL"/>
        </w:rPr>
        <w:t xml:space="preserve"> Đồng thời, áp lực từ tỷ giá hối đoái</w:t>
      </w:r>
      <w:r w:rsidR="003D4DC7">
        <w:rPr>
          <w:rFonts w:ascii="Times New Roman" w:hAnsi="Times New Roman"/>
          <w:sz w:val="24"/>
          <w:szCs w:val="24"/>
          <w:lang w:val="nl-NL"/>
        </w:rPr>
        <w:t xml:space="preserve"> và sự</w:t>
      </w:r>
      <w:r w:rsidR="00421720">
        <w:rPr>
          <w:rFonts w:ascii="Times New Roman" w:hAnsi="Times New Roman"/>
          <w:sz w:val="24"/>
          <w:szCs w:val="24"/>
          <w:lang w:val="nl-NL"/>
        </w:rPr>
        <w:t xml:space="preserve"> liên tục</w:t>
      </w:r>
      <w:r w:rsidR="003D4DC7">
        <w:rPr>
          <w:rFonts w:ascii="Times New Roman" w:hAnsi="Times New Roman"/>
          <w:sz w:val="24"/>
          <w:szCs w:val="24"/>
          <w:lang w:val="nl-NL"/>
        </w:rPr>
        <w:t xml:space="preserve"> mất giá của VND</w:t>
      </w:r>
      <w:r w:rsidR="00C25079" w:rsidRPr="000D4610">
        <w:rPr>
          <w:rFonts w:ascii="Times New Roman" w:hAnsi="Times New Roman"/>
          <w:sz w:val="24"/>
          <w:szCs w:val="24"/>
          <w:lang w:val="nl-NL"/>
        </w:rPr>
        <w:t xml:space="preserve"> cũng</w:t>
      </w:r>
      <w:r w:rsidR="003D4DC7">
        <w:rPr>
          <w:rFonts w:ascii="Times New Roman" w:hAnsi="Times New Roman"/>
          <w:sz w:val="24"/>
          <w:szCs w:val="24"/>
          <w:lang w:val="nl-NL"/>
        </w:rPr>
        <w:t xml:space="preserve"> sẽ</w:t>
      </w:r>
      <w:r w:rsidR="00C25079" w:rsidRPr="000D4610">
        <w:rPr>
          <w:rFonts w:ascii="Times New Roman" w:hAnsi="Times New Roman"/>
          <w:sz w:val="24"/>
          <w:szCs w:val="24"/>
          <w:lang w:val="nl-NL"/>
        </w:rPr>
        <w:t xml:space="preserve"> ảnh hưởng đến tình hình lạm phát trong nửa cuối năm</w:t>
      </w:r>
      <w:r w:rsidR="007D41B0">
        <w:rPr>
          <w:rFonts w:ascii="Times New Roman" w:hAnsi="Times New Roman"/>
          <w:sz w:val="24"/>
          <w:szCs w:val="24"/>
          <w:lang w:val="nl-NL"/>
        </w:rPr>
        <w:t xml:space="preserve"> 2025</w:t>
      </w:r>
      <w:r w:rsidR="00C25079" w:rsidRPr="000D4610">
        <w:rPr>
          <w:rFonts w:ascii="Times New Roman" w:hAnsi="Times New Roman"/>
          <w:sz w:val="24"/>
          <w:szCs w:val="24"/>
          <w:lang w:val="nl-NL"/>
        </w:rPr>
        <w:t>.</w:t>
      </w:r>
      <w:r w:rsidR="00062AD9">
        <w:rPr>
          <w:rFonts w:ascii="Times New Roman" w:hAnsi="Times New Roman"/>
          <w:sz w:val="24"/>
          <w:szCs w:val="24"/>
          <w:lang w:val="nl-NL"/>
        </w:rPr>
        <w:t xml:space="preserve"> Tuy nhiên, chúng tôi tin rằng </w:t>
      </w:r>
      <w:r w:rsidR="00D56FAE">
        <w:rPr>
          <w:rFonts w:ascii="Times New Roman" w:hAnsi="Times New Roman"/>
          <w:sz w:val="24"/>
          <w:szCs w:val="24"/>
          <w:lang w:val="nl-NL"/>
        </w:rPr>
        <w:t xml:space="preserve">lạm phát sẽ được kiểm soát tương đối tốt và </w:t>
      </w:r>
      <w:r w:rsidR="008F6473">
        <w:rPr>
          <w:rFonts w:ascii="Times New Roman" w:hAnsi="Times New Roman"/>
          <w:sz w:val="24"/>
          <w:szCs w:val="24"/>
          <w:lang w:val="nl-NL"/>
        </w:rPr>
        <w:t xml:space="preserve">Chính phủ sẽ </w:t>
      </w:r>
      <w:r w:rsidR="0094058F">
        <w:rPr>
          <w:rFonts w:ascii="Times New Roman" w:hAnsi="Times New Roman"/>
          <w:sz w:val="24"/>
          <w:szCs w:val="24"/>
          <w:lang w:val="nl-NL"/>
        </w:rPr>
        <w:t xml:space="preserve">duy trì </w:t>
      </w:r>
      <w:r w:rsidR="008F6473">
        <w:rPr>
          <w:rFonts w:ascii="Times New Roman" w:hAnsi="Times New Roman"/>
          <w:sz w:val="24"/>
          <w:szCs w:val="24"/>
          <w:lang w:val="nl-NL"/>
        </w:rPr>
        <w:t>được mức mục tiêu</w:t>
      </w:r>
      <w:r w:rsidR="009B086C">
        <w:rPr>
          <w:rFonts w:ascii="Times New Roman" w:hAnsi="Times New Roman"/>
          <w:sz w:val="24"/>
          <w:szCs w:val="24"/>
          <w:lang w:val="nl-NL"/>
        </w:rPr>
        <w:t xml:space="preserve"> cho cả năm 2025</w:t>
      </w:r>
      <w:r w:rsidR="00D56FAE">
        <w:rPr>
          <w:rFonts w:ascii="Times New Roman" w:hAnsi="Times New Roman"/>
          <w:sz w:val="24"/>
          <w:szCs w:val="24"/>
          <w:lang w:val="nl-NL"/>
        </w:rPr>
        <w:t xml:space="preserve"> </w:t>
      </w:r>
      <w:r w:rsidR="00CC594D">
        <w:rPr>
          <w:rFonts w:ascii="Times New Roman" w:hAnsi="Times New Roman"/>
          <w:sz w:val="24"/>
          <w:szCs w:val="24"/>
          <w:lang w:val="nl-NL"/>
        </w:rPr>
        <w:t>mà</w:t>
      </w:r>
      <w:r w:rsidR="00D56FAE">
        <w:rPr>
          <w:rFonts w:ascii="Times New Roman" w:hAnsi="Times New Roman"/>
          <w:sz w:val="24"/>
          <w:szCs w:val="24"/>
          <w:lang w:val="nl-NL"/>
        </w:rPr>
        <w:t xml:space="preserve"> Quốc hội</w:t>
      </w:r>
      <w:r w:rsidR="00CC594D">
        <w:rPr>
          <w:rFonts w:ascii="Times New Roman" w:hAnsi="Times New Roman"/>
          <w:sz w:val="24"/>
          <w:szCs w:val="24"/>
          <w:lang w:val="nl-NL"/>
        </w:rPr>
        <w:t xml:space="preserve"> đã</w:t>
      </w:r>
      <w:r w:rsidR="00D56FAE">
        <w:rPr>
          <w:rFonts w:ascii="Times New Roman" w:hAnsi="Times New Roman"/>
          <w:sz w:val="24"/>
          <w:szCs w:val="24"/>
          <w:lang w:val="nl-NL"/>
        </w:rPr>
        <w:t xml:space="preserve"> phê duyệt</w:t>
      </w:r>
      <w:r w:rsidR="007044B7">
        <w:rPr>
          <w:rFonts w:ascii="Times New Roman" w:hAnsi="Times New Roman"/>
          <w:sz w:val="24"/>
          <w:szCs w:val="24"/>
          <w:lang w:val="nl-NL"/>
        </w:rPr>
        <w: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00"/>
      </w:tblGrid>
      <w:tr w:rsidR="00C25079" w:rsidRPr="00657148" w14:paraId="3446EDB3" w14:textId="77777777" w:rsidTr="00FE7DC7">
        <w:trPr>
          <w:trHeight w:val="471"/>
          <w:jc w:val="center"/>
        </w:trPr>
        <w:tc>
          <w:tcPr>
            <w:tcW w:w="9846" w:type="dxa"/>
            <w:tcBorders>
              <w:bottom w:val="single" w:sz="4" w:space="0" w:color="auto"/>
            </w:tcBorders>
          </w:tcPr>
          <w:p w14:paraId="35DE82A6" w14:textId="6803B5F5" w:rsidR="00C25079" w:rsidRPr="00657148" w:rsidRDefault="00C25079" w:rsidP="00FE7DC7">
            <w:pPr>
              <w:tabs>
                <w:tab w:val="left" w:pos="426"/>
              </w:tabs>
              <w:spacing w:before="120" w:line="360" w:lineRule="auto"/>
              <w:jc w:val="both"/>
              <w:rPr>
                <w:rFonts w:ascii="Times New Roman" w:hAnsi="Times New Roman"/>
                <w:b/>
                <w:sz w:val="22"/>
                <w:szCs w:val="22"/>
                <w:highlight w:val="yellow"/>
                <w:lang w:val="nl-NL"/>
              </w:rPr>
            </w:pPr>
            <w:r w:rsidRPr="000F4CC9">
              <w:rPr>
                <w:rFonts w:ascii="Times New Roman" w:hAnsi="Times New Roman"/>
                <w:b/>
                <w:sz w:val="22"/>
                <w:szCs w:val="22"/>
                <w:lang w:val="nl-NL"/>
              </w:rPr>
              <w:t>Hình 2: Lạm phát Việt Nam qua các tháng</w:t>
            </w:r>
          </w:p>
        </w:tc>
      </w:tr>
      <w:tr w:rsidR="00C25079" w:rsidRPr="00657148" w14:paraId="18BCFC55" w14:textId="77777777" w:rsidTr="00FE7DC7">
        <w:trPr>
          <w:trHeight w:val="4112"/>
          <w:jc w:val="center"/>
        </w:trPr>
        <w:tc>
          <w:tcPr>
            <w:tcW w:w="9846" w:type="dxa"/>
            <w:tcBorders>
              <w:top w:val="single" w:sz="4" w:space="0" w:color="auto"/>
              <w:bottom w:val="single" w:sz="4" w:space="0" w:color="auto"/>
            </w:tcBorders>
          </w:tcPr>
          <w:p w14:paraId="2019CC3D" w14:textId="5595CC6D" w:rsidR="00C25079" w:rsidRPr="00657148" w:rsidRDefault="00840F2D" w:rsidP="00FE7DC7">
            <w:pPr>
              <w:tabs>
                <w:tab w:val="left" w:pos="426"/>
              </w:tabs>
              <w:spacing w:before="120" w:line="360" w:lineRule="auto"/>
              <w:jc w:val="center"/>
              <w:rPr>
                <w:rFonts w:ascii="Times New Roman" w:hAnsi="Times New Roman"/>
                <w:bCs/>
                <w:sz w:val="22"/>
                <w:szCs w:val="22"/>
                <w:highlight w:val="yellow"/>
                <w:lang w:val="nl-NL"/>
              </w:rPr>
            </w:pPr>
            <w:r w:rsidRPr="00840F2D">
              <w:rPr>
                <w:rFonts w:ascii="Times New Roman" w:hAnsi="Times New Roman"/>
                <w:bCs/>
                <w:noProof/>
                <w:lang w:val="nl-NL"/>
              </w:rPr>
              <w:drawing>
                <wp:inline distT="0" distB="0" distL="0" distR="0" wp14:anchorId="6ED04B6F" wp14:editId="47EAD95C">
                  <wp:extent cx="6286500" cy="2956560"/>
                  <wp:effectExtent l="0" t="0" r="0" b="0"/>
                  <wp:docPr id="14224114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2411463" name=""/>
                          <pic:cNvPicPr/>
                        </pic:nvPicPr>
                        <pic:blipFill>
                          <a:blip r:embed="rId9"/>
                          <a:stretch>
                            <a:fillRect/>
                          </a:stretch>
                        </pic:blipFill>
                        <pic:spPr>
                          <a:xfrm>
                            <a:off x="0" y="0"/>
                            <a:ext cx="6286500" cy="2956560"/>
                          </a:xfrm>
                          <a:prstGeom prst="rect">
                            <a:avLst/>
                          </a:prstGeom>
                        </pic:spPr>
                      </pic:pic>
                    </a:graphicData>
                  </a:graphic>
                </wp:inline>
              </w:drawing>
            </w:r>
          </w:p>
        </w:tc>
      </w:tr>
      <w:tr w:rsidR="00C25079" w:rsidRPr="00657148" w14:paraId="2F942A2C" w14:textId="77777777" w:rsidTr="00FE7DC7">
        <w:trPr>
          <w:trHeight w:val="443"/>
          <w:jc w:val="center"/>
        </w:trPr>
        <w:tc>
          <w:tcPr>
            <w:tcW w:w="9846" w:type="dxa"/>
            <w:tcBorders>
              <w:top w:val="single" w:sz="4" w:space="0" w:color="auto"/>
            </w:tcBorders>
          </w:tcPr>
          <w:p w14:paraId="2528F6E3" w14:textId="77777777" w:rsidR="00C25079" w:rsidRPr="00657148" w:rsidRDefault="00C25079" w:rsidP="00FC2265">
            <w:pPr>
              <w:tabs>
                <w:tab w:val="left" w:pos="426"/>
              </w:tabs>
              <w:spacing w:before="120" w:line="360" w:lineRule="auto"/>
              <w:jc w:val="right"/>
              <w:rPr>
                <w:rFonts w:ascii="Times New Roman" w:hAnsi="Times New Roman"/>
                <w:bCs/>
                <w:i/>
                <w:iCs/>
                <w:highlight w:val="yellow"/>
                <w:lang w:val="nl-NL"/>
              </w:rPr>
            </w:pPr>
            <w:r w:rsidRPr="00FC2265">
              <w:rPr>
                <w:rFonts w:ascii="Times New Roman" w:hAnsi="Times New Roman"/>
                <w:bCs/>
                <w:i/>
                <w:iCs/>
                <w:lang w:val="nl-NL"/>
              </w:rPr>
              <w:t>Nguồn: Tổng Cục Thống Kê</w:t>
            </w:r>
          </w:p>
        </w:tc>
      </w:tr>
    </w:tbl>
    <w:p w14:paraId="6222AD4E" w14:textId="77777777" w:rsidR="00C25079" w:rsidRPr="00DB39A6" w:rsidRDefault="00C25079" w:rsidP="00C25079">
      <w:pPr>
        <w:shd w:val="clear" w:color="auto" w:fill="FFFFFF"/>
        <w:tabs>
          <w:tab w:val="left" w:pos="426"/>
        </w:tabs>
        <w:spacing w:after="0" w:line="240" w:lineRule="auto"/>
        <w:jc w:val="both"/>
        <w:rPr>
          <w:rFonts w:ascii="Times New Roman" w:hAnsi="Times New Roman"/>
          <w:b/>
          <w:sz w:val="24"/>
          <w:szCs w:val="24"/>
          <w:lang w:val="nl-NL"/>
        </w:rPr>
      </w:pPr>
      <w:r w:rsidRPr="00DB39A6">
        <w:rPr>
          <w:rFonts w:ascii="Times New Roman" w:eastAsia="Times New Roman" w:hAnsi="Times New Roman"/>
          <w:b/>
          <w:bCs/>
          <w:sz w:val="24"/>
          <w:szCs w:val="24"/>
          <w:lang w:val="nl-NL"/>
        </w:rPr>
        <w:t>Hoạt động xuất nhập khẩu hàng hoá</w:t>
      </w:r>
    </w:p>
    <w:p w14:paraId="675F6293" w14:textId="7DB94647" w:rsidR="00C25079" w:rsidRPr="00657148" w:rsidRDefault="00ED69EE" w:rsidP="00C25079">
      <w:pPr>
        <w:shd w:val="clear" w:color="auto" w:fill="FFFFFF"/>
        <w:tabs>
          <w:tab w:val="left" w:pos="426"/>
        </w:tabs>
        <w:spacing w:before="120" w:after="0" w:line="240" w:lineRule="auto"/>
        <w:jc w:val="both"/>
        <w:rPr>
          <w:rFonts w:ascii="Times New Roman" w:eastAsia="Times New Roman" w:hAnsi="Times New Roman"/>
          <w:sz w:val="24"/>
          <w:szCs w:val="24"/>
          <w:highlight w:val="yellow"/>
          <w:lang w:val="nl-NL"/>
        </w:rPr>
      </w:pPr>
      <w:r w:rsidRPr="00654325">
        <w:rPr>
          <w:rFonts w:ascii="Times New Roman" w:eastAsia="Times New Roman" w:hAnsi="Times New Roman"/>
          <w:sz w:val="24"/>
          <w:szCs w:val="24"/>
          <w:lang w:val="nl-NL"/>
        </w:rPr>
        <w:t>K</w:t>
      </w:r>
      <w:r w:rsidR="00C25079" w:rsidRPr="00654325">
        <w:rPr>
          <w:rFonts w:ascii="Times New Roman" w:eastAsia="Times New Roman" w:hAnsi="Times New Roman"/>
          <w:sz w:val="24"/>
          <w:szCs w:val="24"/>
          <w:lang w:val="nl-NL"/>
        </w:rPr>
        <w:t>im ngạch xuất, nhập khẩu hàng hóa</w:t>
      </w:r>
      <w:r w:rsidR="00571E61" w:rsidRPr="00654325">
        <w:rPr>
          <w:rFonts w:ascii="Times New Roman" w:eastAsia="Times New Roman" w:hAnsi="Times New Roman"/>
          <w:sz w:val="24"/>
          <w:szCs w:val="24"/>
          <w:lang w:val="nl-NL"/>
        </w:rPr>
        <w:t xml:space="preserve"> 6 tháng đầu năm vẫn</w:t>
      </w:r>
      <w:r w:rsidR="00C25079" w:rsidRPr="00654325">
        <w:rPr>
          <w:rFonts w:ascii="Times New Roman" w:eastAsia="Times New Roman" w:hAnsi="Times New Roman"/>
          <w:sz w:val="24"/>
          <w:szCs w:val="24"/>
          <w:lang w:val="nl-NL"/>
        </w:rPr>
        <w:t xml:space="preserve"> đạt</w:t>
      </w:r>
      <w:r w:rsidR="00484B9B" w:rsidRPr="00654325">
        <w:rPr>
          <w:rFonts w:ascii="Times New Roman" w:eastAsia="Times New Roman" w:hAnsi="Times New Roman"/>
          <w:sz w:val="24"/>
          <w:szCs w:val="24"/>
          <w:lang w:val="nl-NL"/>
        </w:rPr>
        <w:t xml:space="preserve"> được</w:t>
      </w:r>
      <w:r w:rsidR="00C25079" w:rsidRPr="00654325">
        <w:rPr>
          <w:rFonts w:ascii="Times New Roman" w:eastAsia="Times New Roman" w:hAnsi="Times New Roman"/>
          <w:sz w:val="24"/>
          <w:szCs w:val="24"/>
          <w:lang w:val="nl-NL"/>
        </w:rPr>
        <w:t xml:space="preserve"> kết quả tích cực</w:t>
      </w:r>
      <w:r w:rsidR="00484B9B" w:rsidRPr="00654325">
        <w:rPr>
          <w:rFonts w:ascii="Times New Roman" w:eastAsia="Times New Roman" w:hAnsi="Times New Roman"/>
          <w:sz w:val="24"/>
          <w:szCs w:val="24"/>
          <w:lang w:val="nl-NL"/>
        </w:rPr>
        <w:t xml:space="preserve"> trong bối cảnh</w:t>
      </w:r>
      <w:r w:rsidR="0074383D">
        <w:rPr>
          <w:rFonts w:ascii="Times New Roman" w:eastAsia="Times New Roman" w:hAnsi="Times New Roman"/>
          <w:sz w:val="24"/>
          <w:szCs w:val="24"/>
          <w:lang w:val="nl-NL"/>
        </w:rPr>
        <w:t xml:space="preserve"> nhiều</w:t>
      </w:r>
      <w:r w:rsidR="00484B9B" w:rsidRPr="00654325">
        <w:rPr>
          <w:rFonts w:ascii="Times New Roman" w:eastAsia="Times New Roman" w:hAnsi="Times New Roman"/>
          <w:sz w:val="24"/>
          <w:szCs w:val="24"/>
          <w:lang w:val="nl-NL"/>
        </w:rPr>
        <w:t xml:space="preserve"> biến động của nền</w:t>
      </w:r>
      <w:r w:rsidR="000C755F" w:rsidRPr="000C755F">
        <w:rPr>
          <w:rFonts w:ascii="Times New Roman" w:eastAsia="Times New Roman" w:hAnsi="Times New Roman"/>
          <w:sz w:val="24"/>
          <w:szCs w:val="24"/>
          <w:lang w:val="nl-NL"/>
        </w:rPr>
        <w:t xml:space="preserve"> </w:t>
      </w:r>
      <w:r w:rsidR="000C755F" w:rsidRPr="00654325">
        <w:rPr>
          <w:rFonts w:ascii="Times New Roman" w:eastAsia="Times New Roman" w:hAnsi="Times New Roman"/>
          <w:sz w:val="24"/>
          <w:szCs w:val="24"/>
          <w:lang w:val="nl-NL"/>
        </w:rPr>
        <w:t>chính trị</w:t>
      </w:r>
      <w:r w:rsidR="000C755F">
        <w:rPr>
          <w:rFonts w:ascii="Times New Roman" w:eastAsia="Times New Roman" w:hAnsi="Times New Roman"/>
          <w:sz w:val="24"/>
          <w:szCs w:val="24"/>
          <w:lang w:val="nl-NL"/>
        </w:rPr>
        <w:t xml:space="preserve"> và</w:t>
      </w:r>
      <w:r w:rsidR="00484B9B" w:rsidRPr="00654325">
        <w:rPr>
          <w:rFonts w:ascii="Times New Roman" w:eastAsia="Times New Roman" w:hAnsi="Times New Roman"/>
          <w:sz w:val="24"/>
          <w:szCs w:val="24"/>
          <w:lang w:val="nl-NL"/>
        </w:rPr>
        <w:t xml:space="preserve"> kinh tế thế </w:t>
      </w:r>
      <w:r w:rsidR="00484B9B" w:rsidRPr="00DD154D">
        <w:rPr>
          <w:rFonts w:ascii="Times New Roman" w:eastAsia="Times New Roman" w:hAnsi="Times New Roman"/>
          <w:sz w:val="24"/>
          <w:szCs w:val="24"/>
          <w:lang w:val="nl-NL"/>
        </w:rPr>
        <w:t>giới</w:t>
      </w:r>
      <w:r w:rsidR="00C25079" w:rsidRPr="00DD154D">
        <w:rPr>
          <w:rFonts w:ascii="Times New Roman" w:eastAsia="Times New Roman" w:hAnsi="Times New Roman"/>
          <w:sz w:val="24"/>
          <w:szCs w:val="24"/>
          <w:lang w:val="nl-NL"/>
        </w:rPr>
        <w:t>. Tính chung 6 tháng đầu năm 202</w:t>
      </w:r>
      <w:r w:rsidR="007E4031" w:rsidRPr="00DD154D">
        <w:rPr>
          <w:rFonts w:ascii="Times New Roman" w:eastAsia="Times New Roman" w:hAnsi="Times New Roman"/>
          <w:sz w:val="24"/>
          <w:szCs w:val="24"/>
          <w:lang w:val="nl-NL"/>
        </w:rPr>
        <w:t>5</w:t>
      </w:r>
      <w:r w:rsidR="00C25079" w:rsidRPr="00DD154D">
        <w:rPr>
          <w:rFonts w:ascii="Times New Roman" w:eastAsia="Times New Roman" w:hAnsi="Times New Roman"/>
          <w:sz w:val="24"/>
          <w:szCs w:val="24"/>
          <w:lang w:val="nl-NL"/>
        </w:rPr>
        <w:t xml:space="preserve">, tổng </w:t>
      </w:r>
      <w:r w:rsidR="0079616B" w:rsidRPr="00DD154D">
        <w:rPr>
          <w:rFonts w:ascii="Times New Roman" w:eastAsia="Times New Roman" w:hAnsi="Times New Roman"/>
          <w:sz w:val="24"/>
          <w:szCs w:val="24"/>
          <w:lang w:val="nl-NL"/>
        </w:rPr>
        <w:t xml:space="preserve">kim ngạch xuất khẩu hàng hóa đạt 219,83 tỷ USD, tăng 14,4% so với cùng kỳ năm </w:t>
      </w:r>
      <w:r w:rsidR="00D048DE" w:rsidRPr="008B5634">
        <w:rPr>
          <w:rFonts w:ascii="Times New Roman" w:eastAsia="Times New Roman" w:hAnsi="Times New Roman"/>
          <w:sz w:val="24"/>
          <w:szCs w:val="24"/>
          <w:lang w:val="nl-NL"/>
        </w:rPr>
        <w:t>2024</w:t>
      </w:r>
      <w:r w:rsidR="00C25079" w:rsidRPr="008B5634">
        <w:rPr>
          <w:rFonts w:ascii="Times New Roman" w:eastAsia="Times New Roman" w:hAnsi="Times New Roman"/>
          <w:sz w:val="24"/>
          <w:szCs w:val="24"/>
          <w:lang w:val="nl-NL"/>
        </w:rPr>
        <w:t xml:space="preserve">. </w:t>
      </w:r>
      <w:r w:rsidR="00C95902" w:rsidRPr="008B5634">
        <w:rPr>
          <w:rFonts w:ascii="Times New Roman" w:eastAsia="Times New Roman" w:hAnsi="Times New Roman"/>
          <w:sz w:val="24"/>
          <w:szCs w:val="24"/>
          <w:lang w:val="nl-NL"/>
        </w:rPr>
        <w:t>Cán</w:t>
      </w:r>
      <w:r w:rsidR="00C95902" w:rsidRPr="00C95902">
        <w:rPr>
          <w:rFonts w:ascii="Times New Roman" w:eastAsia="Times New Roman" w:hAnsi="Times New Roman"/>
          <w:sz w:val="24"/>
          <w:szCs w:val="24"/>
          <w:lang w:val="nl-NL"/>
        </w:rPr>
        <w:t xml:space="preserve"> cân thương mại hàng hóa xuất siêu 7,63 tỷ USD (cùng kỳ năm trước xuất siêu 12,15 tỷ USD). Trong đó, khu vực kinh tế trong nước nhập siêu 14,54 tỷ USD; khu vực có vốn đầu tư nước ngoài (kể cả dầu thô) xuất siêu 22,17 tỷ US</w:t>
      </w:r>
      <w:r w:rsidR="00C95902" w:rsidRPr="00997B57">
        <w:rPr>
          <w:rFonts w:ascii="Times New Roman" w:eastAsia="Times New Roman" w:hAnsi="Times New Roman"/>
          <w:sz w:val="24"/>
          <w:szCs w:val="24"/>
          <w:lang w:val="nl-NL"/>
        </w:rPr>
        <w:t>D</w:t>
      </w:r>
      <w:r w:rsidR="00C25079" w:rsidRPr="00997B57">
        <w:rPr>
          <w:rFonts w:ascii="Times New Roman" w:eastAsia="Times New Roman" w:hAnsi="Times New Roman"/>
          <w:sz w:val="24"/>
          <w:szCs w:val="24"/>
          <w:lang w:val="nl-NL"/>
        </w:rPr>
        <w:t>.</w:t>
      </w:r>
    </w:p>
    <w:p w14:paraId="5155880E" w14:textId="1066BEBE" w:rsidR="00C25079" w:rsidRPr="00AF1694" w:rsidRDefault="00C25079" w:rsidP="00C25079">
      <w:pPr>
        <w:pStyle w:val="ListParagraph"/>
        <w:numPr>
          <w:ilvl w:val="0"/>
          <w:numId w:val="19"/>
        </w:numPr>
        <w:shd w:val="clear" w:color="auto" w:fill="FFFFFF"/>
        <w:tabs>
          <w:tab w:val="left" w:pos="426"/>
        </w:tabs>
        <w:spacing w:before="120" w:after="0" w:line="240" w:lineRule="auto"/>
        <w:jc w:val="both"/>
        <w:rPr>
          <w:rFonts w:ascii="Times New Roman" w:eastAsia="Times New Roman" w:hAnsi="Times New Roman"/>
          <w:sz w:val="24"/>
          <w:szCs w:val="24"/>
          <w:lang w:val="nl-NL"/>
        </w:rPr>
      </w:pPr>
      <w:r w:rsidRPr="00AF1694">
        <w:rPr>
          <w:rFonts w:ascii="Times New Roman" w:eastAsia="Times New Roman" w:hAnsi="Times New Roman"/>
          <w:sz w:val="24"/>
          <w:szCs w:val="24"/>
          <w:lang w:val="nl-NL"/>
        </w:rPr>
        <w:t>Xuất khẩu hàng hóa: Trong Quý 2/202</w:t>
      </w:r>
      <w:r w:rsidR="002657F7" w:rsidRPr="00AF1694">
        <w:rPr>
          <w:rFonts w:ascii="Times New Roman" w:eastAsia="Times New Roman" w:hAnsi="Times New Roman"/>
          <w:sz w:val="24"/>
          <w:szCs w:val="24"/>
          <w:lang w:val="nl-NL"/>
        </w:rPr>
        <w:t>5</w:t>
      </w:r>
      <w:r w:rsidRPr="00AF1694">
        <w:rPr>
          <w:rFonts w:ascii="Times New Roman" w:eastAsia="Times New Roman" w:hAnsi="Times New Roman"/>
          <w:sz w:val="24"/>
          <w:szCs w:val="24"/>
          <w:lang w:val="nl-NL"/>
        </w:rPr>
        <w:t xml:space="preserve">, </w:t>
      </w:r>
      <w:r w:rsidR="00F95D51" w:rsidRPr="00AF1694">
        <w:rPr>
          <w:rFonts w:ascii="Times New Roman" w:eastAsia="Times New Roman" w:hAnsi="Times New Roman"/>
          <w:sz w:val="24"/>
          <w:szCs w:val="24"/>
          <w:lang w:val="nl-NL"/>
        </w:rPr>
        <w:t>kim ngạch xuất khẩu đạt 116,93 tỷ USD, tăng 18,0% so với cùng kỳ năm trước và tăng 13,6% so với quý I năm 2025</w:t>
      </w:r>
      <w:r w:rsidRPr="00AF1694">
        <w:rPr>
          <w:rFonts w:ascii="Times New Roman" w:eastAsia="Times New Roman" w:hAnsi="Times New Roman"/>
          <w:sz w:val="24"/>
          <w:szCs w:val="24"/>
          <w:lang w:val="nl-NL"/>
        </w:rPr>
        <w:t xml:space="preserve">. </w:t>
      </w:r>
      <w:r w:rsidR="000A2BDA" w:rsidRPr="00AF1694">
        <w:rPr>
          <w:rFonts w:ascii="Times New Roman" w:eastAsia="Times New Roman" w:hAnsi="Times New Roman"/>
          <w:sz w:val="24"/>
          <w:szCs w:val="24"/>
          <w:lang w:val="nl-NL"/>
        </w:rPr>
        <w:t>Tính chung sáu tháng đầu năm 2025, kim ngạch xuất khẩu hàng hóa đạt 219,83 tỷ USD, tăng 14,4% so với cùng kỳ năm trước. Trong đó, khu vực kinh tế trong nước đạt 58,28 tỷ USD, tăng 9,4%, chiếm 26,5% tổng kim ngạch xuất khẩu; khu vực có vốn đầu tư nước ngoài (kể cả dầu thô) đạt 161,55 tỷ USD, tăng 16,4%, chiếm 73,5%.</w:t>
      </w:r>
      <w:r w:rsidR="009D505E" w:rsidRPr="00AF1694">
        <w:rPr>
          <w:rFonts w:ascii="Times New Roman" w:eastAsia="Times New Roman" w:hAnsi="Times New Roman"/>
          <w:sz w:val="24"/>
          <w:szCs w:val="24"/>
          <w:lang w:val="nl-NL"/>
        </w:rPr>
        <w:t xml:space="preserve"> Về cơ cấu </w:t>
      </w:r>
      <w:r w:rsidR="005B7017" w:rsidRPr="00AF1694">
        <w:rPr>
          <w:rFonts w:ascii="Times New Roman" w:eastAsia="Times New Roman" w:hAnsi="Times New Roman"/>
          <w:sz w:val="24"/>
          <w:szCs w:val="24"/>
          <w:lang w:val="nl-NL"/>
        </w:rPr>
        <w:t>nhóm hàng xuất khẩu</w:t>
      </w:r>
      <w:r w:rsidR="00B67320" w:rsidRPr="00AF1694">
        <w:rPr>
          <w:rFonts w:ascii="Times New Roman" w:eastAsia="Times New Roman" w:hAnsi="Times New Roman"/>
          <w:sz w:val="24"/>
          <w:szCs w:val="24"/>
          <w:lang w:val="nl-NL"/>
        </w:rPr>
        <w:t>, nhóm hàng công nghiệp chế biến đạt 194,28 tỷ USD, chiếm 88,4%; nhóm hàng nông sản, lâm sản đạt 19,12 tỷ USD, chiếm 8,7%; nhóm hàng thủy sản đạt 5,11 tỷ USD, chiếm 2,3%; nhóm hàng nhiên liệu và khoáng sản đạt 1,32 tỷ USD, chiếm 0,6%.</w:t>
      </w:r>
      <w:r w:rsidR="00D20CF0" w:rsidRPr="00AF1694">
        <w:rPr>
          <w:rFonts w:ascii="Times New Roman" w:eastAsia="Times New Roman" w:hAnsi="Times New Roman"/>
          <w:sz w:val="24"/>
          <w:szCs w:val="24"/>
          <w:lang w:val="nl-NL"/>
        </w:rPr>
        <w:t xml:space="preserve"> Riêng đối với </w:t>
      </w:r>
      <w:r w:rsidR="007D6EEB" w:rsidRPr="00AF1694">
        <w:rPr>
          <w:rFonts w:ascii="Times New Roman" w:eastAsia="Times New Roman" w:hAnsi="Times New Roman"/>
          <w:sz w:val="24"/>
          <w:szCs w:val="24"/>
          <w:lang w:val="nl-NL"/>
        </w:rPr>
        <w:t xml:space="preserve">hàng hóa </w:t>
      </w:r>
      <w:r w:rsidR="00B425F7" w:rsidRPr="00AF1694">
        <w:rPr>
          <w:rFonts w:ascii="Times New Roman" w:eastAsia="Times New Roman" w:hAnsi="Times New Roman"/>
          <w:sz w:val="24"/>
          <w:szCs w:val="24"/>
          <w:lang w:val="nl-NL"/>
        </w:rPr>
        <w:t>máy tính và linh</w:t>
      </w:r>
      <w:r w:rsidR="001F3D57" w:rsidRPr="00AF1694">
        <w:rPr>
          <w:rFonts w:ascii="Times New Roman" w:eastAsia="Times New Roman" w:hAnsi="Times New Roman"/>
          <w:sz w:val="24"/>
          <w:szCs w:val="24"/>
          <w:lang w:val="nl-NL"/>
        </w:rPr>
        <w:t xml:space="preserve"> kiện, điện tử ghi nhận mức tăng trưởng </w:t>
      </w:r>
      <w:r w:rsidR="001F3D57" w:rsidRPr="00AF1694">
        <w:rPr>
          <w:rFonts w:ascii="Times New Roman" w:eastAsia="Times New Roman" w:hAnsi="Times New Roman"/>
          <w:sz w:val="24"/>
          <w:szCs w:val="24"/>
          <w:lang w:val="nl-NL"/>
        </w:rPr>
        <w:lastRenderedPageBreak/>
        <w:t xml:space="preserve">tích cực 40% </w:t>
      </w:r>
      <w:r w:rsidR="004A64C8" w:rsidRPr="00AF1694">
        <w:rPr>
          <w:rFonts w:ascii="Times New Roman" w:eastAsia="Times New Roman" w:hAnsi="Times New Roman"/>
          <w:sz w:val="24"/>
          <w:szCs w:val="24"/>
          <w:lang w:val="nl-NL"/>
        </w:rPr>
        <w:t>so với cùng kỳ năm trước.</w:t>
      </w:r>
      <w:r w:rsidRPr="00AF1694">
        <w:rPr>
          <w:rFonts w:ascii="Times New Roman" w:eastAsia="Times New Roman" w:hAnsi="Times New Roman"/>
          <w:sz w:val="24"/>
          <w:szCs w:val="24"/>
          <w:lang w:val="nl-NL"/>
        </w:rPr>
        <w:t xml:space="preserve"> </w:t>
      </w:r>
      <w:r w:rsidR="004B4822">
        <w:rPr>
          <w:rFonts w:ascii="Times New Roman" w:eastAsia="Times New Roman" w:hAnsi="Times New Roman"/>
          <w:sz w:val="24"/>
          <w:szCs w:val="24"/>
          <w:lang w:val="nl-NL"/>
        </w:rPr>
        <w:t>Phân loại t</w:t>
      </w:r>
      <w:r w:rsidRPr="005E0578">
        <w:rPr>
          <w:rFonts w:ascii="Times New Roman" w:eastAsia="Times New Roman" w:hAnsi="Times New Roman"/>
          <w:sz w:val="24"/>
          <w:szCs w:val="24"/>
          <w:lang w:val="nl-NL"/>
        </w:rPr>
        <w:t xml:space="preserve">heo thị trường, </w:t>
      </w:r>
      <w:r w:rsidR="005E0578" w:rsidRPr="005E0578">
        <w:rPr>
          <w:rFonts w:ascii="Times New Roman" w:eastAsia="Times New Roman" w:hAnsi="Times New Roman"/>
          <w:sz w:val="24"/>
          <w:szCs w:val="24"/>
          <w:lang w:val="nl-NL"/>
        </w:rPr>
        <w:t>Hoa Kỳ là thị trường xuất khẩu lớn nhất của Việt Nam với kim ngạch đạt 70,91 tỷ USD</w:t>
      </w:r>
      <w:r w:rsidR="005E0578">
        <w:rPr>
          <w:rFonts w:ascii="Times New Roman" w:eastAsia="Times New Roman" w:hAnsi="Times New Roman"/>
          <w:sz w:val="24"/>
          <w:szCs w:val="24"/>
          <w:lang w:val="nl-NL"/>
        </w:rPr>
        <w:t>, tăng trưởng 28</w:t>
      </w:r>
      <w:r w:rsidR="00C4504D">
        <w:rPr>
          <w:rFonts w:ascii="Times New Roman" w:eastAsia="Times New Roman" w:hAnsi="Times New Roman"/>
          <w:sz w:val="24"/>
          <w:szCs w:val="24"/>
          <w:lang w:val="nl-NL"/>
        </w:rPr>
        <w:t>,</w:t>
      </w:r>
      <w:r w:rsidR="005E0578">
        <w:rPr>
          <w:rFonts w:ascii="Times New Roman" w:eastAsia="Times New Roman" w:hAnsi="Times New Roman"/>
          <w:sz w:val="24"/>
          <w:szCs w:val="24"/>
          <w:lang w:val="nl-NL"/>
        </w:rPr>
        <w:t>2%</w:t>
      </w:r>
      <w:r w:rsidR="00F444A7">
        <w:rPr>
          <w:rFonts w:ascii="Times New Roman" w:eastAsia="Times New Roman" w:hAnsi="Times New Roman"/>
          <w:sz w:val="24"/>
          <w:szCs w:val="24"/>
          <w:lang w:val="nl-NL"/>
        </w:rPr>
        <w:t xml:space="preserve"> so với cùng kỳ năm trước</w:t>
      </w:r>
      <w:r w:rsidR="00D31FE9">
        <w:rPr>
          <w:rFonts w:ascii="Times New Roman" w:eastAsia="Times New Roman" w:hAnsi="Times New Roman"/>
          <w:sz w:val="24"/>
          <w:szCs w:val="24"/>
          <w:lang w:val="nl-NL"/>
        </w:rPr>
        <w:t xml:space="preserve">, </w:t>
      </w:r>
      <w:r w:rsidR="00C21CFB">
        <w:rPr>
          <w:rFonts w:ascii="Times New Roman" w:eastAsia="Times New Roman" w:hAnsi="Times New Roman"/>
          <w:sz w:val="24"/>
          <w:szCs w:val="24"/>
          <w:lang w:val="nl-NL"/>
        </w:rPr>
        <w:t xml:space="preserve">ngoài ra </w:t>
      </w:r>
      <w:r w:rsidR="00D31FE9" w:rsidRPr="00C178FC">
        <w:rPr>
          <w:rFonts w:ascii="Times New Roman" w:eastAsia="Times New Roman" w:hAnsi="Times New Roman"/>
          <w:sz w:val="24"/>
          <w:szCs w:val="24"/>
          <w:lang w:val="nl-NL"/>
        </w:rPr>
        <w:t>các</w:t>
      </w:r>
      <w:r w:rsidRPr="00C178FC">
        <w:rPr>
          <w:rFonts w:ascii="Times New Roman" w:eastAsia="Times New Roman" w:hAnsi="Times New Roman"/>
          <w:sz w:val="24"/>
          <w:szCs w:val="24"/>
          <w:lang w:val="nl-NL"/>
        </w:rPr>
        <w:t xml:space="preserve"> đối tác thương mại chính trong nửa đầu năm 202</w:t>
      </w:r>
      <w:r w:rsidR="00BA3F83" w:rsidRPr="00C178FC">
        <w:rPr>
          <w:rFonts w:ascii="Times New Roman" w:eastAsia="Times New Roman" w:hAnsi="Times New Roman"/>
          <w:sz w:val="24"/>
          <w:szCs w:val="24"/>
          <w:lang w:val="nl-NL"/>
        </w:rPr>
        <w:t>5</w:t>
      </w:r>
      <w:r w:rsidR="00C21CFB" w:rsidRPr="00C178FC">
        <w:rPr>
          <w:rFonts w:ascii="Times New Roman" w:eastAsia="Times New Roman" w:hAnsi="Times New Roman"/>
          <w:sz w:val="24"/>
          <w:szCs w:val="24"/>
          <w:lang w:val="nl-NL"/>
        </w:rPr>
        <w:t xml:space="preserve"> vẫn ghi nhận mức tăng trưởng khá tốt</w:t>
      </w:r>
      <w:r w:rsidR="004352D4" w:rsidRPr="00C178FC">
        <w:rPr>
          <w:rFonts w:ascii="Times New Roman" w:eastAsia="Times New Roman" w:hAnsi="Times New Roman"/>
          <w:sz w:val="24"/>
          <w:szCs w:val="24"/>
          <w:lang w:val="nl-NL"/>
        </w:rPr>
        <w:t xml:space="preserve">, </w:t>
      </w:r>
      <w:r w:rsidR="00C178FC">
        <w:rPr>
          <w:rFonts w:ascii="Times New Roman" w:eastAsia="Times New Roman" w:hAnsi="Times New Roman"/>
          <w:sz w:val="24"/>
          <w:szCs w:val="24"/>
          <w:lang w:val="nl-NL"/>
        </w:rPr>
        <w:t>chẳng hạn</w:t>
      </w:r>
      <w:r w:rsidRPr="00C178FC">
        <w:rPr>
          <w:rFonts w:ascii="Times New Roman" w:eastAsia="Times New Roman" w:hAnsi="Times New Roman"/>
          <w:sz w:val="24"/>
          <w:szCs w:val="24"/>
          <w:lang w:val="nl-NL"/>
        </w:rPr>
        <w:t xml:space="preserve"> EU (+1</w:t>
      </w:r>
      <w:r w:rsidR="006B7981" w:rsidRPr="00C178FC">
        <w:rPr>
          <w:rFonts w:ascii="Times New Roman" w:eastAsia="Times New Roman" w:hAnsi="Times New Roman"/>
          <w:sz w:val="24"/>
          <w:szCs w:val="24"/>
          <w:lang w:val="nl-NL"/>
        </w:rPr>
        <w:t>0</w:t>
      </w:r>
      <w:r w:rsidRPr="00C178FC">
        <w:rPr>
          <w:rFonts w:ascii="Times New Roman" w:eastAsia="Times New Roman" w:hAnsi="Times New Roman"/>
          <w:sz w:val="24"/>
          <w:szCs w:val="24"/>
          <w:lang w:val="nl-NL"/>
        </w:rPr>
        <w:t>,</w:t>
      </w:r>
      <w:r w:rsidR="006B7981" w:rsidRPr="00C178FC">
        <w:rPr>
          <w:rFonts w:ascii="Times New Roman" w:eastAsia="Times New Roman" w:hAnsi="Times New Roman"/>
          <w:sz w:val="24"/>
          <w:szCs w:val="24"/>
          <w:lang w:val="nl-NL"/>
        </w:rPr>
        <w:t>0</w:t>
      </w:r>
      <w:r w:rsidRPr="00C178FC">
        <w:rPr>
          <w:rFonts w:ascii="Times New Roman" w:eastAsia="Times New Roman" w:hAnsi="Times New Roman"/>
          <w:sz w:val="24"/>
          <w:szCs w:val="24"/>
          <w:lang w:val="nl-NL"/>
        </w:rPr>
        <w:t>%),</w:t>
      </w:r>
      <w:r w:rsidR="00986326" w:rsidRPr="00C178FC">
        <w:rPr>
          <w:rFonts w:ascii="Times New Roman" w:eastAsia="Times New Roman" w:hAnsi="Times New Roman"/>
          <w:sz w:val="24"/>
          <w:szCs w:val="24"/>
          <w:lang w:val="nl-NL"/>
        </w:rPr>
        <w:t xml:space="preserve"> Hàn Quốc (+</w:t>
      </w:r>
      <w:r w:rsidR="00765221" w:rsidRPr="00C178FC">
        <w:rPr>
          <w:rFonts w:ascii="Times New Roman" w:eastAsia="Times New Roman" w:hAnsi="Times New Roman"/>
          <w:sz w:val="24"/>
          <w:szCs w:val="24"/>
          <w:lang w:val="nl-NL"/>
        </w:rPr>
        <w:t>11</w:t>
      </w:r>
      <w:r w:rsidR="00C4504D">
        <w:rPr>
          <w:rFonts w:ascii="Times New Roman" w:eastAsia="Times New Roman" w:hAnsi="Times New Roman"/>
          <w:sz w:val="24"/>
          <w:szCs w:val="24"/>
          <w:lang w:val="nl-NL"/>
        </w:rPr>
        <w:t>,</w:t>
      </w:r>
      <w:r w:rsidR="00765221" w:rsidRPr="00C178FC">
        <w:rPr>
          <w:rFonts w:ascii="Times New Roman" w:eastAsia="Times New Roman" w:hAnsi="Times New Roman"/>
          <w:sz w:val="24"/>
          <w:szCs w:val="24"/>
          <w:lang w:val="nl-NL"/>
        </w:rPr>
        <w:t>9%)</w:t>
      </w:r>
      <w:r w:rsidRPr="00C178FC">
        <w:rPr>
          <w:rFonts w:ascii="Times New Roman" w:eastAsia="Times New Roman" w:hAnsi="Times New Roman"/>
          <w:sz w:val="24"/>
          <w:szCs w:val="24"/>
          <w:lang w:val="nl-NL"/>
        </w:rPr>
        <w:t xml:space="preserve"> và </w:t>
      </w:r>
      <w:r w:rsidR="00F43057" w:rsidRPr="00C178FC">
        <w:rPr>
          <w:rFonts w:ascii="Times New Roman" w:eastAsia="Times New Roman" w:hAnsi="Times New Roman"/>
          <w:sz w:val="24"/>
          <w:szCs w:val="24"/>
          <w:lang w:val="nl-NL"/>
        </w:rPr>
        <w:t>Nhật Bản</w:t>
      </w:r>
      <w:r w:rsidRPr="00C178FC">
        <w:rPr>
          <w:rFonts w:ascii="Times New Roman" w:eastAsia="Times New Roman" w:hAnsi="Times New Roman"/>
          <w:sz w:val="24"/>
          <w:szCs w:val="24"/>
          <w:lang w:val="nl-NL"/>
        </w:rPr>
        <w:t xml:space="preserve"> (+11,</w:t>
      </w:r>
      <w:r w:rsidR="00AA2A85">
        <w:rPr>
          <w:rFonts w:ascii="Times New Roman" w:eastAsia="Times New Roman" w:hAnsi="Times New Roman"/>
          <w:sz w:val="24"/>
          <w:szCs w:val="24"/>
          <w:lang w:val="nl-NL"/>
        </w:rPr>
        <w:t>8</w:t>
      </w:r>
      <w:r w:rsidRPr="00C178FC">
        <w:rPr>
          <w:rFonts w:ascii="Times New Roman" w:eastAsia="Times New Roman" w:hAnsi="Times New Roman"/>
          <w:sz w:val="24"/>
          <w:szCs w:val="24"/>
          <w:lang w:val="nl-NL"/>
        </w:rPr>
        <w:t>%).</w:t>
      </w:r>
    </w:p>
    <w:p w14:paraId="39018C93" w14:textId="05CFF154" w:rsidR="005A3564" w:rsidRPr="003D6305" w:rsidRDefault="00C25079" w:rsidP="00527F28">
      <w:pPr>
        <w:pStyle w:val="ListParagraph"/>
        <w:numPr>
          <w:ilvl w:val="0"/>
          <w:numId w:val="19"/>
        </w:numPr>
        <w:shd w:val="clear" w:color="auto" w:fill="FFFFFF"/>
        <w:tabs>
          <w:tab w:val="left" w:pos="426"/>
        </w:tabs>
        <w:spacing w:before="120" w:after="0" w:line="240" w:lineRule="auto"/>
        <w:contextualSpacing w:val="0"/>
        <w:jc w:val="both"/>
        <w:rPr>
          <w:rFonts w:ascii="Times New Roman" w:eastAsia="Times New Roman" w:hAnsi="Times New Roman"/>
          <w:sz w:val="24"/>
          <w:szCs w:val="24"/>
          <w:lang w:val="nl-NL"/>
        </w:rPr>
      </w:pPr>
      <w:r w:rsidRPr="003D6305">
        <w:rPr>
          <w:rFonts w:ascii="Times New Roman" w:eastAsia="Times New Roman" w:hAnsi="Times New Roman"/>
          <w:sz w:val="24"/>
          <w:szCs w:val="24"/>
          <w:lang w:val="nl-NL"/>
        </w:rPr>
        <w:t>Nhập khẩu hàng hóa: Trong Quý 2/202</w:t>
      </w:r>
      <w:r w:rsidR="007A1695" w:rsidRPr="003D6305">
        <w:rPr>
          <w:rFonts w:ascii="Times New Roman" w:eastAsia="Times New Roman" w:hAnsi="Times New Roman"/>
          <w:sz w:val="24"/>
          <w:szCs w:val="24"/>
          <w:lang w:val="nl-NL"/>
        </w:rPr>
        <w:t>5</w:t>
      </w:r>
      <w:r w:rsidRPr="003D6305">
        <w:rPr>
          <w:rFonts w:ascii="Times New Roman" w:eastAsia="Times New Roman" w:hAnsi="Times New Roman"/>
          <w:sz w:val="24"/>
          <w:szCs w:val="24"/>
          <w:lang w:val="nl-NL"/>
        </w:rPr>
        <w:t xml:space="preserve">, </w:t>
      </w:r>
      <w:r w:rsidR="007A1695" w:rsidRPr="003D6305">
        <w:rPr>
          <w:rFonts w:ascii="Times New Roman" w:eastAsia="Times New Roman" w:hAnsi="Times New Roman"/>
          <w:sz w:val="24"/>
          <w:szCs w:val="24"/>
          <w:lang w:val="nl-NL"/>
        </w:rPr>
        <w:t>kim ngạch nhập khẩu đạt 112,52 tỷ USD, tăng 18,8% so với cùng kỳ năm trước và tăng 12,9% so với quý I năm 2025</w:t>
      </w:r>
      <w:r w:rsidRPr="003D6305">
        <w:rPr>
          <w:rFonts w:ascii="Times New Roman" w:eastAsia="Times New Roman" w:hAnsi="Times New Roman"/>
          <w:sz w:val="24"/>
          <w:szCs w:val="24"/>
          <w:lang w:val="nl-NL"/>
        </w:rPr>
        <w:t xml:space="preserve">. </w:t>
      </w:r>
      <w:r w:rsidR="00493BD0" w:rsidRPr="003D6305">
        <w:rPr>
          <w:rFonts w:ascii="Times New Roman" w:eastAsia="Times New Roman" w:hAnsi="Times New Roman"/>
          <w:sz w:val="24"/>
          <w:szCs w:val="24"/>
          <w:lang w:val="nl-NL"/>
        </w:rPr>
        <w:t xml:space="preserve">Tính chung </w:t>
      </w:r>
      <w:r w:rsidR="00B6581E" w:rsidRPr="003D6305">
        <w:rPr>
          <w:rFonts w:ascii="Times New Roman" w:eastAsia="Times New Roman" w:hAnsi="Times New Roman"/>
          <w:sz w:val="24"/>
          <w:szCs w:val="24"/>
          <w:lang w:val="nl-NL"/>
        </w:rPr>
        <w:t>6</w:t>
      </w:r>
      <w:r w:rsidR="00493BD0" w:rsidRPr="003D6305">
        <w:rPr>
          <w:rFonts w:ascii="Times New Roman" w:eastAsia="Times New Roman" w:hAnsi="Times New Roman"/>
          <w:sz w:val="24"/>
          <w:szCs w:val="24"/>
          <w:lang w:val="nl-NL"/>
        </w:rPr>
        <w:t xml:space="preserve"> tháng đầu năm 2025, kim ngạch nhập khẩu hàng hóa đạt 212,2 tỷ USD, tăng 17,9% so với cùng kỳ năm trước, trong đó khu vực kinh tế trong nước đạt 72,82 tỷ USD, tăng 10,4%; khu vực có vốn đầu tư nước ngoài đạt 139,38 tỷ USD, tăng 22,3%. </w:t>
      </w:r>
      <w:r w:rsidR="005A3564" w:rsidRPr="003D6305">
        <w:rPr>
          <w:rFonts w:ascii="Times New Roman" w:eastAsia="Times New Roman" w:hAnsi="Times New Roman"/>
          <w:sz w:val="24"/>
          <w:szCs w:val="24"/>
          <w:lang w:val="nl-NL"/>
        </w:rPr>
        <w:t xml:space="preserve">Tính chung 6 tháng đầu năm, </w:t>
      </w:r>
      <w:r w:rsidR="00974843" w:rsidRPr="003D6305">
        <w:rPr>
          <w:rFonts w:ascii="Times New Roman" w:eastAsia="Times New Roman" w:hAnsi="Times New Roman"/>
          <w:sz w:val="24"/>
          <w:szCs w:val="24"/>
          <w:lang w:val="nl-NL"/>
        </w:rPr>
        <w:t xml:space="preserve">nhóm hàng </w:t>
      </w:r>
      <w:r w:rsidR="001C1E4D" w:rsidRPr="003D6305">
        <w:rPr>
          <w:rFonts w:ascii="Times New Roman" w:eastAsia="Times New Roman" w:hAnsi="Times New Roman"/>
          <w:sz w:val="24"/>
          <w:szCs w:val="24"/>
          <w:lang w:val="nl-NL"/>
        </w:rPr>
        <w:t xml:space="preserve">tư liệu sản xuất </w:t>
      </w:r>
      <w:r w:rsidR="00181EA7" w:rsidRPr="003D6305">
        <w:rPr>
          <w:rFonts w:ascii="Times New Roman" w:eastAsia="Times New Roman" w:hAnsi="Times New Roman"/>
          <w:sz w:val="24"/>
          <w:szCs w:val="24"/>
          <w:lang w:val="nl-NL"/>
        </w:rPr>
        <w:t xml:space="preserve">nhập khẩu ước đạt </w:t>
      </w:r>
      <w:r w:rsidR="005E70BD" w:rsidRPr="003D6305">
        <w:rPr>
          <w:rFonts w:ascii="Times New Roman" w:eastAsia="Times New Roman" w:hAnsi="Times New Roman"/>
          <w:sz w:val="24"/>
          <w:szCs w:val="24"/>
          <w:lang w:val="nl-NL"/>
        </w:rPr>
        <w:t>198</w:t>
      </w:r>
      <w:r w:rsidR="00FA1879" w:rsidRPr="003D6305">
        <w:rPr>
          <w:rFonts w:ascii="Times New Roman" w:eastAsia="Times New Roman" w:hAnsi="Times New Roman"/>
          <w:sz w:val="24"/>
          <w:szCs w:val="24"/>
          <w:lang w:val="nl-NL"/>
        </w:rPr>
        <w:t>,92 tỷ USD</w:t>
      </w:r>
      <w:r w:rsidR="003C20B3" w:rsidRPr="003D6305">
        <w:rPr>
          <w:rFonts w:ascii="Times New Roman" w:eastAsia="Times New Roman" w:hAnsi="Times New Roman"/>
          <w:sz w:val="24"/>
          <w:szCs w:val="24"/>
          <w:lang w:val="nl-NL"/>
        </w:rPr>
        <w:t>, chiếm 93,7%</w:t>
      </w:r>
      <w:r w:rsidR="00AE62C4" w:rsidRPr="003D6305">
        <w:rPr>
          <w:rFonts w:ascii="Times New Roman" w:eastAsia="Times New Roman" w:hAnsi="Times New Roman"/>
          <w:sz w:val="24"/>
          <w:szCs w:val="24"/>
          <w:lang w:val="nl-NL"/>
        </w:rPr>
        <w:t>, trong đó đáng chú ý</w:t>
      </w:r>
      <w:r w:rsidR="003A730E">
        <w:rPr>
          <w:rFonts w:ascii="Times New Roman" w:eastAsia="Times New Roman" w:hAnsi="Times New Roman"/>
          <w:sz w:val="24"/>
          <w:szCs w:val="24"/>
          <w:lang w:val="nl-NL"/>
        </w:rPr>
        <w:t xml:space="preserve"> là</w:t>
      </w:r>
      <w:r w:rsidR="00AE62C4" w:rsidRPr="003D6305">
        <w:rPr>
          <w:rFonts w:ascii="Times New Roman" w:eastAsia="Times New Roman" w:hAnsi="Times New Roman"/>
          <w:sz w:val="24"/>
          <w:szCs w:val="24"/>
          <w:lang w:val="nl-NL"/>
        </w:rPr>
        <w:t xml:space="preserve"> </w:t>
      </w:r>
      <w:r w:rsidR="00495E66" w:rsidRPr="003D6305">
        <w:rPr>
          <w:rFonts w:ascii="Times New Roman" w:eastAsia="Times New Roman" w:hAnsi="Times New Roman"/>
          <w:sz w:val="24"/>
          <w:szCs w:val="24"/>
          <w:lang w:val="nl-NL"/>
        </w:rPr>
        <w:t>mặt hàng</w:t>
      </w:r>
      <w:r w:rsidR="00DC5E98" w:rsidRPr="003D6305">
        <w:rPr>
          <w:rFonts w:ascii="Times New Roman" w:eastAsia="Times New Roman" w:hAnsi="Times New Roman"/>
          <w:sz w:val="24"/>
          <w:szCs w:val="24"/>
          <w:lang w:val="nl-NL"/>
        </w:rPr>
        <w:t xml:space="preserve"> điện tử</w:t>
      </w:r>
      <w:r w:rsidR="00D31006" w:rsidRPr="003D6305">
        <w:rPr>
          <w:rFonts w:ascii="Times New Roman" w:eastAsia="Times New Roman" w:hAnsi="Times New Roman"/>
          <w:sz w:val="24"/>
          <w:szCs w:val="24"/>
          <w:lang w:val="nl-NL"/>
        </w:rPr>
        <w:t xml:space="preserve">, máy tính và linh kiện </w:t>
      </w:r>
      <w:r w:rsidR="00DA3EA8" w:rsidRPr="003D6305">
        <w:rPr>
          <w:rFonts w:ascii="Times New Roman" w:eastAsia="Times New Roman" w:hAnsi="Times New Roman"/>
          <w:sz w:val="24"/>
          <w:szCs w:val="24"/>
          <w:lang w:val="nl-NL"/>
        </w:rPr>
        <w:t xml:space="preserve">đạt </w:t>
      </w:r>
      <w:r w:rsidR="00AB1969" w:rsidRPr="003D6305">
        <w:rPr>
          <w:rFonts w:ascii="Times New Roman" w:eastAsia="Times New Roman" w:hAnsi="Times New Roman"/>
          <w:sz w:val="24"/>
          <w:szCs w:val="24"/>
          <w:lang w:val="nl-NL"/>
        </w:rPr>
        <w:t xml:space="preserve">67,9 tỷ USD, </w:t>
      </w:r>
      <w:r w:rsidR="007D62E1" w:rsidRPr="003D6305">
        <w:rPr>
          <w:rFonts w:ascii="Times New Roman" w:eastAsia="Times New Roman" w:hAnsi="Times New Roman"/>
          <w:sz w:val="24"/>
          <w:szCs w:val="24"/>
          <w:lang w:val="nl-NL"/>
        </w:rPr>
        <w:t>tăng trưởng 37</w:t>
      </w:r>
      <w:r w:rsidR="00FB0A75">
        <w:rPr>
          <w:rFonts w:ascii="Times New Roman" w:eastAsia="Times New Roman" w:hAnsi="Times New Roman"/>
          <w:sz w:val="24"/>
          <w:szCs w:val="24"/>
          <w:lang w:val="nl-NL"/>
        </w:rPr>
        <w:t>,2</w:t>
      </w:r>
      <w:r w:rsidR="007D62E1" w:rsidRPr="003D6305">
        <w:rPr>
          <w:rFonts w:ascii="Times New Roman" w:eastAsia="Times New Roman" w:hAnsi="Times New Roman"/>
          <w:sz w:val="24"/>
          <w:szCs w:val="24"/>
          <w:lang w:val="nl-NL"/>
        </w:rPr>
        <w:t>%</w:t>
      </w:r>
      <w:r w:rsidR="009A562E" w:rsidRPr="003D6305">
        <w:rPr>
          <w:rFonts w:ascii="Times New Roman" w:eastAsia="Times New Roman" w:hAnsi="Times New Roman"/>
          <w:sz w:val="24"/>
          <w:szCs w:val="24"/>
          <w:lang w:val="nl-NL"/>
        </w:rPr>
        <w:t xml:space="preserve"> so với cùng kỳ.</w:t>
      </w:r>
      <w:r w:rsidR="00003628">
        <w:rPr>
          <w:rFonts w:ascii="Times New Roman" w:eastAsia="Times New Roman" w:hAnsi="Times New Roman"/>
          <w:sz w:val="24"/>
          <w:szCs w:val="24"/>
          <w:lang w:val="nl-NL"/>
        </w:rPr>
        <w:t xml:space="preserve"> </w:t>
      </w:r>
      <w:r w:rsidR="007E6ED8">
        <w:rPr>
          <w:rFonts w:ascii="Times New Roman" w:eastAsia="Times New Roman" w:hAnsi="Times New Roman"/>
          <w:sz w:val="24"/>
          <w:szCs w:val="24"/>
          <w:lang w:val="nl-NL"/>
        </w:rPr>
        <w:t xml:space="preserve">Phân loại theo thị trường, </w:t>
      </w:r>
      <w:r w:rsidR="00ED163C">
        <w:rPr>
          <w:rFonts w:ascii="Times New Roman" w:eastAsia="Times New Roman" w:hAnsi="Times New Roman"/>
          <w:sz w:val="24"/>
          <w:szCs w:val="24"/>
          <w:lang w:val="nl-NL"/>
        </w:rPr>
        <w:t xml:space="preserve">Trung Quốc vẫn là thị trường nhập khẩu lớn nhất của Việt Nam, </w:t>
      </w:r>
      <w:r w:rsidR="009E0F8E">
        <w:rPr>
          <w:rFonts w:ascii="Times New Roman" w:eastAsia="Times New Roman" w:hAnsi="Times New Roman"/>
          <w:sz w:val="24"/>
          <w:szCs w:val="24"/>
          <w:lang w:val="nl-NL"/>
        </w:rPr>
        <w:t>đạt 84</w:t>
      </w:r>
      <w:r w:rsidR="00EE6D6C">
        <w:rPr>
          <w:rFonts w:ascii="Times New Roman" w:eastAsia="Times New Roman" w:hAnsi="Times New Roman"/>
          <w:sz w:val="24"/>
          <w:szCs w:val="24"/>
          <w:lang w:val="nl-NL"/>
        </w:rPr>
        <w:t>,</w:t>
      </w:r>
      <w:r w:rsidR="009E0F8E">
        <w:rPr>
          <w:rFonts w:ascii="Times New Roman" w:eastAsia="Times New Roman" w:hAnsi="Times New Roman"/>
          <w:sz w:val="24"/>
          <w:szCs w:val="24"/>
          <w:lang w:val="nl-NL"/>
        </w:rPr>
        <w:t xml:space="preserve">7 tỷ USD </w:t>
      </w:r>
      <w:r w:rsidR="00FD0937">
        <w:rPr>
          <w:rFonts w:ascii="Times New Roman" w:eastAsia="Times New Roman" w:hAnsi="Times New Roman"/>
          <w:sz w:val="24"/>
          <w:szCs w:val="24"/>
          <w:lang w:val="nl-NL"/>
        </w:rPr>
        <w:t>(+</w:t>
      </w:r>
      <w:r w:rsidR="00482056">
        <w:rPr>
          <w:rFonts w:ascii="Times New Roman" w:eastAsia="Times New Roman" w:hAnsi="Times New Roman"/>
          <w:sz w:val="24"/>
          <w:szCs w:val="24"/>
          <w:lang w:val="nl-NL"/>
        </w:rPr>
        <w:t>26</w:t>
      </w:r>
      <w:r w:rsidR="003A730E">
        <w:rPr>
          <w:rFonts w:ascii="Times New Roman" w:eastAsia="Times New Roman" w:hAnsi="Times New Roman"/>
          <w:sz w:val="24"/>
          <w:szCs w:val="24"/>
          <w:lang w:val="nl-NL"/>
        </w:rPr>
        <w:t>,</w:t>
      </w:r>
      <w:r w:rsidR="00482056">
        <w:rPr>
          <w:rFonts w:ascii="Times New Roman" w:eastAsia="Times New Roman" w:hAnsi="Times New Roman"/>
          <w:sz w:val="24"/>
          <w:szCs w:val="24"/>
          <w:lang w:val="nl-NL"/>
        </w:rPr>
        <w:t>4%)</w:t>
      </w:r>
      <w:r w:rsidR="003E3F77">
        <w:rPr>
          <w:rFonts w:ascii="Times New Roman" w:eastAsia="Times New Roman" w:hAnsi="Times New Roman"/>
          <w:sz w:val="24"/>
          <w:szCs w:val="24"/>
          <w:lang w:val="nl-NL"/>
        </w:rPr>
        <w:t xml:space="preserve">, </w:t>
      </w:r>
      <w:r w:rsidR="00497A3D">
        <w:rPr>
          <w:rFonts w:ascii="Times New Roman" w:eastAsia="Times New Roman" w:hAnsi="Times New Roman"/>
          <w:sz w:val="24"/>
          <w:szCs w:val="24"/>
          <w:lang w:val="nl-NL"/>
        </w:rPr>
        <w:t>nổi    bật</w:t>
      </w:r>
      <w:r w:rsidR="00391275">
        <w:rPr>
          <w:rFonts w:ascii="Times New Roman" w:eastAsia="Times New Roman" w:hAnsi="Times New Roman"/>
          <w:sz w:val="24"/>
          <w:szCs w:val="24"/>
          <w:lang w:val="nl-NL"/>
        </w:rPr>
        <w:t xml:space="preserve"> trong kỳ</w:t>
      </w:r>
      <w:r w:rsidR="00497A3D">
        <w:rPr>
          <w:rFonts w:ascii="Times New Roman" w:eastAsia="Times New Roman" w:hAnsi="Times New Roman"/>
          <w:sz w:val="24"/>
          <w:szCs w:val="24"/>
          <w:lang w:val="nl-NL"/>
        </w:rPr>
        <w:t xml:space="preserve"> là </w:t>
      </w:r>
      <w:r w:rsidR="00C7470A">
        <w:rPr>
          <w:rFonts w:ascii="Times New Roman" w:eastAsia="Times New Roman" w:hAnsi="Times New Roman"/>
          <w:sz w:val="24"/>
          <w:szCs w:val="24"/>
          <w:lang w:val="nl-NL"/>
        </w:rPr>
        <w:t xml:space="preserve">nhập khẩu từ Hoa Kỳ đạt mức tăng trưởng </w:t>
      </w:r>
      <w:r w:rsidR="00C36EB4">
        <w:rPr>
          <w:rFonts w:ascii="Times New Roman" w:eastAsia="Times New Roman" w:hAnsi="Times New Roman"/>
          <w:sz w:val="24"/>
          <w:szCs w:val="24"/>
          <w:lang w:val="nl-NL"/>
        </w:rPr>
        <w:t>22</w:t>
      </w:r>
      <w:r w:rsidR="003A730E">
        <w:rPr>
          <w:rFonts w:ascii="Times New Roman" w:eastAsia="Times New Roman" w:hAnsi="Times New Roman"/>
          <w:sz w:val="24"/>
          <w:szCs w:val="24"/>
          <w:lang w:val="nl-NL"/>
        </w:rPr>
        <w:t>,</w:t>
      </w:r>
      <w:r w:rsidR="00C36EB4">
        <w:rPr>
          <w:rFonts w:ascii="Times New Roman" w:eastAsia="Times New Roman" w:hAnsi="Times New Roman"/>
          <w:sz w:val="24"/>
          <w:szCs w:val="24"/>
          <w:lang w:val="nl-NL"/>
        </w:rPr>
        <w:t>3% so với cùng kỳ</w:t>
      </w:r>
      <w:r w:rsidR="00555F76">
        <w:rPr>
          <w:rFonts w:ascii="Times New Roman" w:eastAsia="Times New Roman" w:hAnsi="Times New Roman"/>
          <w:sz w:val="24"/>
          <w:szCs w:val="24"/>
          <w:lang w:val="nl-NL"/>
        </w:rPr>
        <w:t>, tuy nhiên</w:t>
      </w:r>
      <w:r w:rsidR="005F67A6">
        <w:rPr>
          <w:rFonts w:ascii="Times New Roman" w:eastAsia="Times New Roman" w:hAnsi="Times New Roman"/>
          <w:sz w:val="24"/>
          <w:szCs w:val="24"/>
          <w:lang w:val="nl-NL"/>
        </w:rPr>
        <w:t xml:space="preserve"> về</w:t>
      </w:r>
      <w:r w:rsidR="00EC7603">
        <w:rPr>
          <w:rFonts w:ascii="Times New Roman" w:eastAsia="Times New Roman" w:hAnsi="Times New Roman"/>
          <w:sz w:val="24"/>
          <w:szCs w:val="24"/>
          <w:lang w:val="nl-NL"/>
        </w:rPr>
        <w:t xml:space="preserve"> mặt</w:t>
      </w:r>
      <w:r w:rsidR="00353093">
        <w:rPr>
          <w:rFonts w:ascii="Times New Roman" w:eastAsia="Times New Roman" w:hAnsi="Times New Roman"/>
          <w:sz w:val="24"/>
          <w:szCs w:val="24"/>
          <w:lang w:val="nl-NL"/>
        </w:rPr>
        <w:t xml:space="preserve"> giá trị</w:t>
      </w:r>
      <w:r w:rsidR="00555F76">
        <w:rPr>
          <w:rFonts w:ascii="Times New Roman" w:eastAsia="Times New Roman" w:hAnsi="Times New Roman"/>
          <w:sz w:val="24"/>
          <w:szCs w:val="24"/>
          <w:lang w:val="nl-NL"/>
        </w:rPr>
        <w:t xml:space="preserve"> vẫn còn ở mức </w:t>
      </w:r>
      <w:r w:rsidR="00BF60E9">
        <w:rPr>
          <w:rFonts w:ascii="Times New Roman" w:eastAsia="Times New Roman" w:hAnsi="Times New Roman"/>
          <w:sz w:val="24"/>
          <w:szCs w:val="24"/>
          <w:lang w:val="nl-NL"/>
        </w:rPr>
        <w:t>thấp là</w:t>
      </w:r>
      <w:r w:rsidR="00555F76">
        <w:rPr>
          <w:rFonts w:ascii="Times New Roman" w:eastAsia="Times New Roman" w:hAnsi="Times New Roman"/>
          <w:sz w:val="24"/>
          <w:szCs w:val="24"/>
          <w:lang w:val="nl-NL"/>
        </w:rPr>
        <w:t xml:space="preserve"> </w:t>
      </w:r>
      <w:r w:rsidR="00CF6BF4">
        <w:rPr>
          <w:rFonts w:ascii="Times New Roman" w:eastAsia="Times New Roman" w:hAnsi="Times New Roman"/>
          <w:sz w:val="24"/>
          <w:szCs w:val="24"/>
          <w:lang w:val="nl-NL"/>
        </w:rPr>
        <w:t>8,9 tỷ USD.</w:t>
      </w:r>
      <w:r w:rsidR="004B1EDF">
        <w:rPr>
          <w:rFonts w:ascii="Times New Roman" w:eastAsia="Times New Roman" w:hAnsi="Times New Roman"/>
          <w:sz w:val="24"/>
          <w:szCs w:val="24"/>
          <w:lang w:val="nl-NL"/>
        </w:rPr>
        <w:t xml:space="preserve"> </w:t>
      </w:r>
    </w:p>
    <w:p w14:paraId="2039D1DC" w14:textId="77777777" w:rsidR="00C25079" w:rsidRPr="00EC7603" w:rsidRDefault="00C25079" w:rsidP="00C25079">
      <w:pPr>
        <w:shd w:val="clear" w:color="auto" w:fill="FFFFFF"/>
        <w:tabs>
          <w:tab w:val="left" w:pos="426"/>
        </w:tabs>
        <w:spacing w:before="120" w:after="120" w:line="240" w:lineRule="auto"/>
        <w:jc w:val="both"/>
        <w:rPr>
          <w:rFonts w:ascii="Times New Roman" w:hAnsi="Times New Roman"/>
          <w:b/>
          <w:sz w:val="24"/>
          <w:szCs w:val="24"/>
          <w:lang w:val="nl-NL"/>
        </w:rPr>
      </w:pPr>
      <w:r w:rsidRPr="00EC7603">
        <w:rPr>
          <w:rFonts w:ascii="Times New Roman" w:eastAsia="Times New Roman" w:hAnsi="Times New Roman"/>
          <w:b/>
          <w:bCs/>
          <w:sz w:val="24"/>
          <w:szCs w:val="24"/>
          <w:lang w:val="nl-NL"/>
        </w:rPr>
        <w:t>Hoạt động đầu tư</w:t>
      </w:r>
    </w:p>
    <w:p w14:paraId="2FE3BA6A" w14:textId="5B734EBF" w:rsidR="00C25079" w:rsidRPr="00F72F3E" w:rsidRDefault="00C25079" w:rsidP="00C25079">
      <w:pPr>
        <w:shd w:val="clear" w:color="auto" w:fill="FFFFFF"/>
        <w:spacing w:after="120" w:line="240" w:lineRule="auto"/>
        <w:jc w:val="both"/>
        <w:rPr>
          <w:rFonts w:ascii="Times New Roman" w:eastAsia="Times New Roman" w:hAnsi="Times New Roman"/>
          <w:sz w:val="24"/>
          <w:szCs w:val="24"/>
          <w:lang w:val="nl-NL"/>
        </w:rPr>
      </w:pPr>
      <w:r w:rsidRPr="00873D75">
        <w:rPr>
          <w:rFonts w:ascii="Times New Roman" w:eastAsia="Times New Roman" w:hAnsi="Times New Roman"/>
          <w:sz w:val="24"/>
          <w:szCs w:val="24"/>
          <w:lang w:val="nl-NL"/>
        </w:rPr>
        <w:t xml:space="preserve">Ước tính </w:t>
      </w:r>
      <w:r w:rsidR="00621A14" w:rsidRPr="00873D75">
        <w:rPr>
          <w:rFonts w:ascii="Times New Roman" w:eastAsia="Times New Roman" w:hAnsi="Times New Roman"/>
          <w:sz w:val="24"/>
          <w:szCs w:val="24"/>
          <w:lang w:val="nl-NL"/>
        </w:rPr>
        <w:t>6</w:t>
      </w:r>
      <w:r w:rsidRPr="00873D75">
        <w:rPr>
          <w:rFonts w:ascii="Times New Roman" w:eastAsia="Times New Roman" w:hAnsi="Times New Roman"/>
          <w:sz w:val="24"/>
          <w:szCs w:val="24"/>
          <w:lang w:val="nl-NL"/>
        </w:rPr>
        <w:t xml:space="preserve"> tháng đầu năm 202</w:t>
      </w:r>
      <w:r w:rsidR="00621A14" w:rsidRPr="00873D75">
        <w:rPr>
          <w:rFonts w:ascii="Times New Roman" w:eastAsia="Times New Roman" w:hAnsi="Times New Roman"/>
          <w:sz w:val="24"/>
          <w:szCs w:val="24"/>
          <w:lang w:val="nl-NL"/>
        </w:rPr>
        <w:t>5</w:t>
      </w:r>
      <w:r w:rsidRPr="00873D75">
        <w:rPr>
          <w:rFonts w:ascii="Times New Roman" w:eastAsia="Times New Roman" w:hAnsi="Times New Roman"/>
          <w:sz w:val="24"/>
          <w:szCs w:val="24"/>
          <w:lang w:val="nl-NL"/>
        </w:rPr>
        <w:t xml:space="preserve">, vốn đầu tư thực hiện toàn xã hội theo giá hiện hành ước đạt </w:t>
      </w:r>
      <w:r w:rsidR="001C2EB2" w:rsidRPr="001C2EB2">
        <w:rPr>
          <w:rFonts w:ascii="Times New Roman" w:eastAsia="Times New Roman" w:hAnsi="Times New Roman"/>
          <w:sz w:val="24"/>
          <w:szCs w:val="24"/>
          <w:lang w:val="nl-NL"/>
        </w:rPr>
        <w:t>1.591,9 nghìn tỷ đồng, tăng 9,8% so với cùng kỳ năm trước</w:t>
      </w:r>
      <w:r w:rsidRPr="00873D75">
        <w:rPr>
          <w:rFonts w:ascii="Times New Roman" w:eastAsia="Times New Roman" w:hAnsi="Times New Roman"/>
          <w:sz w:val="24"/>
          <w:szCs w:val="24"/>
          <w:lang w:val="nl-NL"/>
        </w:rPr>
        <w:t xml:space="preserve">. </w:t>
      </w:r>
      <w:r w:rsidRPr="004C54CA">
        <w:rPr>
          <w:rFonts w:ascii="Times New Roman" w:eastAsia="Times New Roman" w:hAnsi="Times New Roman"/>
          <w:sz w:val="24"/>
          <w:szCs w:val="24"/>
          <w:lang w:val="nl-NL"/>
        </w:rPr>
        <w:t xml:space="preserve">Giải ngân đầu tư công </w:t>
      </w:r>
      <w:r w:rsidR="00F05663" w:rsidRPr="004C54CA">
        <w:rPr>
          <w:rFonts w:ascii="Times New Roman" w:eastAsia="Times New Roman" w:hAnsi="Times New Roman"/>
          <w:sz w:val="24"/>
          <w:szCs w:val="24"/>
          <w:lang w:val="nl-NL"/>
        </w:rPr>
        <w:t>cao</w:t>
      </w:r>
      <w:r w:rsidRPr="004C54CA">
        <w:rPr>
          <w:rFonts w:ascii="Times New Roman" w:eastAsia="Times New Roman" w:hAnsi="Times New Roman"/>
          <w:sz w:val="24"/>
          <w:szCs w:val="24"/>
          <w:lang w:val="nl-NL"/>
        </w:rPr>
        <w:t xml:space="preserve"> hơn so với năm ngoái</w:t>
      </w:r>
      <w:r w:rsidR="00A86CEF">
        <w:rPr>
          <w:rFonts w:ascii="Times New Roman" w:eastAsia="Times New Roman" w:hAnsi="Times New Roman"/>
          <w:sz w:val="24"/>
          <w:szCs w:val="24"/>
          <w:lang w:val="nl-NL"/>
        </w:rPr>
        <w:t xml:space="preserve"> trong 6 tháng đầu năm</w:t>
      </w:r>
      <w:r w:rsidR="00AF7300">
        <w:rPr>
          <w:rFonts w:ascii="Times New Roman" w:eastAsia="Times New Roman" w:hAnsi="Times New Roman"/>
          <w:sz w:val="24"/>
          <w:szCs w:val="24"/>
          <w:lang w:val="nl-NL"/>
        </w:rPr>
        <w:t xml:space="preserve"> nay</w:t>
      </w:r>
      <w:r w:rsidRPr="004C54CA">
        <w:rPr>
          <w:rFonts w:ascii="Times New Roman" w:eastAsia="Times New Roman" w:hAnsi="Times New Roman"/>
          <w:sz w:val="24"/>
          <w:szCs w:val="24"/>
          <w:lang w:val="nl-NL"/>
        </w:rPr>
        <w:t xml:space="preserve">, </w:t>
      </w:r>
      <w:r w:rsidR="00B21117">
        <w:rPr>
          <w:rFonts w:ascii="Times New Roman" w:eastAsia="Times New Roman" w:hAnsi="Times New Roman"/>
          <w:sz w:val="24"/>
          <w:szCs w:val="24"/>
          <w:lang w:val="nl-NL"/>
        </w:rPr>
        <w:t>ước</w:t>
      </w:r>
      <w:r w:rsidR="00DE3649">
        <w:rPr>
          <w:rFonts w:ascii="Times New Roman" w:eastAsia="Times New Roman" w:hAnsi="Times New Roman"/>
          <w:sz w:val="24"/>
          <w:szCs w:val="24"/>
          <w:lang w:val="nl-NL"/>
        </w:rPr>
        <w:t xml:space="preserve"> </w:t>
      </w:r>
      <w:r w:rsidRPr="004C54CA">
        <w:rPr>
          <w:rFonts w:ascii="Times New Roman" w:eastAsia="Times New Roman" w:hAnsi="Times New Roman"/>
          <w:sz w:val="24"/>
          <w:szCs w:val="24"/>
          <w:lang w:val="nl-NL"/>
        </w:rPr>
        <w:t xml:space="preserve">đạt </w:t>
      </w:r>
      <w:r w:rsidR="00835C0F" w:rsidRPr="004C54CA">
        <w:rPr>
          <w:rFonts w:ascii="Times New Roman" w:eastAsia="Times New Roman" w:hAnsi="Times New Roman"/>
          <w:sz w:val="24"/>
          <w:szCs w:val="24"/>
          <w:lang w:val="nl-NL"/>
        </w:rPr>
        <w:t>291</w:t>
      </w:r>
      <w:r w:rsidRPr="004C54CA">
        <w:rPr>
          <w:rFonts w:ascii="Times New Roman" w:eastAsia="Times New Roman" w:hAnsi="Times New Roman"/>
          <w:sz w:val="24"/>
          <w:szCs w:val="24"/>
          <w:lang w:val="nl-NL"/>
        </w:rPr>
        <w:t xml:space="preserve"> nghìn tỷ</w:t>
      </w:r>
      <w:r w:rsidR="000C58EA" w:rsidRPr="004C54CA">
        <w:rPr>
          <w:rFonts w:ascii="Times New Roman" w:eastAsia="Times New Roman" w:hAnsi="Times New Roman"/>
          <w:sz w:val="24"/>
          <w:szCs w:val="24"/>
          <w:lang w:val="nl-NL"/>
        </w:rPr>
        <w:t xml:space="preserve"> đồng, tăng 19,8% so với cùng kỳ năm trước và đạt</w:t>
      </w:r>
      <w:r w:rsidRPr="004C54CA">
        <w:rPr>
          <w:rFonts w:ascii="Times New Roman" w:eastAsia="Times New Roman" w:hAnsi="Times New Roman"/>
          <w:sz w:val="24"/>
          <w:szCs w:val="24"/>
          <w:lang w:val="nl-NL"/>
        </w:rPr>
        <w:t xml:space="preserve"> tương ứng với </w:t>
      </w:r>
      <w:r w:rsidR="00AD5BD7" w:rsidRPr="004C54CA">
        <w:rPr>
          <w:rFonts w:ascii="Times New Roman" w:eastAsia="Times New Roman" w:hAnsi="Times New Roman"/>
          <w:sz w:val="24"/>
          <w:szCs w:val="24"/>
          <w:lang w:val="nl-NL"/>
        </w:rPr>
        <w:t>31</w:t>
      </w:r>
      <w:r w:rsidR="009078D0" w:rsidRPr="004C54CA">
        <w:rPr>
          <w:rFonts w:ascii="Times New Roman" w:eastAsia="Times New Roman" w:hAnsi="Times New Roman"/>
          <w:sz w:val="24"/>
          <w:szCs w:val="24"/>
          <w:lang w:val="nl-NL"/>
        </w:rPr>
        <w:t>,</w:t>
      </w:r>
      <w:r w:rsidR="00AD5BD7" w:rsidRPr="004C54CA">
        <w:rPr>
          <w:rFonts w:ascii="Times New Roman" w:eastAsia="Times New Roman" w:hAnsi="Times New Roman"/>
          <w:sz w:val="24"/>
          <w:szCs w:val="24"/>
          <w:lang w:val="nl-NL"/>
        </w:rPr>
        <w:t>7</w:t>
      </w:r>
      <w:r w:rsidRPr="004C54CA">
        <w:rPr>
          <w:rFonts w:ascii="Times New Roman" w:eastAsia="Times New Roman" w:hAnsi="Times New Roman"/>
          <w:sz w:val="24"/>
          <w:szCs w:val="24"/>
          <w:lang w:val="nl-NL"/>
        </w:rPr>
        <w:t>% kế hoạch năm</w:t>
      </w:r>
      <w:r w:rsidRPr="007030B3">
        <w:rPr>
          <w:rFonts w:ascii="Times New Roman" w:eastAsia="Times New Roman" w:hAnsi="Times New Roman"/>
          <w:sz w:val="24"/>
          <w:szCs w:val="24"/>
          <w:lang w:val="nl-NL"/>
        </w:rPr>
        <w:t xml:space="preserve">. </w:t>
      </w:r>
      <w:r w:rsidR="006D6AC7">
        <w:rPr>
          <w:rFonts w:ascii="Times New Roman" w:eastAsia="Times New Roman" w:hAnsi="Times New Roman"/>
          <w:sz w:val="24"/>
          <w:szCs w:val="24"/>
          <w:lang w:val="nl-NL"/>
        </w:rPr>
        <w:t>Như vậy, tốc độ giải ngân đầu tư công duy trì tốc độ tích cực so với năm trước, tuy nhiên vẫn còn ở mức thấp so với kế hoạch</w:t>
      </w:r>
      <w:r w:rsidR="00423650">
        <w:rPr>
          <w:rFonts w:ascii="Times New Roman" w:eastAsia="Times New Roman" w:hAnsi="Times New Roman"/>
          <w:sz w:val="24"/>
          <w:szCs w:val="24"/>
          <w:lang w:val="nl-NL"/>
        </w:rPr>
        <w:t xml:space="preserve"> được giao (</w:t>
      </w:r>
      <w:r w:rsidR="003729D6">
        <w:rPr>
          <w:rFonts w:ascii="Times New Roman" w:eastAsia="Times New Roman" w:hAnsi="Times New Roman"/>
          <w:sz w:val="24"/>
          <w:szCs w:val="24"/>
          <w:lang w:val="nl-NL"/>
        </w:rPr>
        <w:t>bao gồm cả phần phê duyệt ban đầu</w:t>
      </w:r>
      <w:r w:rsidR="00423650">
        <w:rPr>
          <w:rFonts w:ascii="Times New Roman" w:eastAsia="Times New Roman" w:hAnsi="Times New Roman"/>
          <w:sz w:val="24"/>
          <w:szCs w:val="24"/>
          <w:lang w:val="nl-NL"/>
        </w:rPr>
        <w:t xml:space="preserve"> và bổ sung) cho cả năm 2025</w:t>
      </w:r>
      <w:r w:rsidRPr="00D10FF9">
        <w:rPr>
          <w:rFonts w:ascii="Times New Roman" w:eastAsia="Times New Roman" w:hAnsi="Times New Roman"/>
          <w:sz w:val="24"/>
          <w:szCs w:val="24"/>
          <w:lang w:val="nl-NL"/>
        </w:rPr>
        <w:t>.</w:t>
      </w:r>
      <w:r w:rsidR="00F3472F">
        <w:rPr>
          <w:rFonts w:ascii="Times New Roman" w:eastAsia="Times New Roman" w:hAnsi="Times New Roman"/>
          <w:sz w:val="24"/>
          <w:szCs w:val="24"/>
          <w:lang w:val="nl-NL"/>
        </w:rPr>
        <w:t xml:space="preserve"> Theo đánh giá của Bộ Tài chính, c</w:t>
      </w:r>
      <w:r w:rsidR="00896193">
        <w:rPr>
          <w:rFonts w:ascii="Times New Roman" w:eastAsia="Times New Roman" w:hAnsi="Times New Roman"/>
          <w:sz w:val="24"/>
          <w:szCs w:val="24"/>
          <w:lang w:val="nl-NL"/>
        </w:rPr>
        <w:t>ác</w:t>
      </w:r>
      <w:r w:rsidR="00F3472F">
        <w:rPr>
          <w:rFonts w:ascii="Times New Roman" w:eastAsia="Times New Roman" w:hAnsi="Times New Roman"/>
          <w:sz w:val="24"/>
          <w:szCs w:val="24"/>
          <w:lang w:val="nl-NL"/>
        </w:rPr>
        <w:t xml:space="preserve"> khó khăn</w:t>
      </w:r>
      <w:r w:rsidR="0089234A">
        <w:rPr>
          <w:rFonts w:ascii="Times New Roman" w:eastAsia="Times New Roman" w:hAnsi="Times New Roman"/>
          <w:sz w:val="24"/>
          <w:szCs w:val="24"/>
          <w:lang w:val="nl-NL"/>
        </w:rPr>
        <w:t xml:space="preserve"> và</w:t>
      </w:r>
      <w:r w:rsidR="00896193">
        <w:rPr>
          <w:rFonts w:ascii="Times New Roman" w:eastAsia="Times New Roman" w:hAnsi="Times New Roman"/>
          <w:sz w:val="24"/>
          <w:szCs w:val="24"/>
          <w:lang w:val="nl-NL"/>
        </w:rPr>
        <w:t xml:space="preserve"> vướng mắt </w:t>
      </w:r>
      <w:r w:rsidR="00425829">
        <w:rPr>
          <w:rFonts w:ascii="Times New Roman" w:eastAsia="Times New Roman" w:hAnsi="Times New Roman"/>
          <w:sz w:val="24"/>
          <w:szCs w:val="24"/>
          <w:lang w:val="nl-NL"/>
        </w:rPr>
        <w:t xml:space="preserve">ảnh hưởng đến tiến độ </w:t>
      </w:r>
      <w:r w:rsidR="00725E0B">
        <w:rPr>
          <w:rFonts w:ascii="Times New Roman" w:eastAsia="Times New Roman" w:hAnsi="Times New Roman"/>
          <w:sz w:val="24"/>
          <w:szCs w:val="24"/>
          <w:lang w:val="nl-NL"/>
        </w:rPr>
        <w:t>giải ngân</w:t>
      </w:r>
      <w:r w:rsidR="0089234A">
        <w:rPr>
          <w:rFonts w:ascii="Times New Roman" w:eastAsia="Times New Roman" w:hAnsi="Times New Roman"/>
          <w:sz w:val="24"/>
          <w:szCs w:val="24"/>
          <w:lang w:val="nl-NL"/>
        </w:rPr>
        <w:t xml:space="preserve"> chủ yếu</w:t>
      </w:r>
      <w:r w:rsidR="00725E0B">
        <w:rPr>
          <w:rFonts w:ascii="Times New Roman" w:eastAsia="Times New Roman" w:hAnsi="Times New Roman"/>
          <w:sz w:val="24"/>
          <w:szCs w:val="24"/>
          <w:lang w:val="nl-NL"/>
        </w:rPr>
        <w:t xml:space="preserve"> </w:t>
      </w:r>
      <w:r w:rsidR="00F3472F">
        <w:rPr>
          <w:rFonts w:ascii="Times New Roman" w:eastAsia="Times New Roman" w:hAnsi="Times New Roman"/>
          <w:sz w:val="24"/>
          <w:szCs w:val="24"/>
          <w:lang w:val="nl-NL"/>
        </w:rPr>
        <w:t>liên quan đến</w:t>
      </w:r>
      <w:r w:rsidR="007C7969">
        <w:rPr>
          <w:rFonts w:ascii="Times New Roman" w:eastAsia="Times New Roman" w:hAnsi="Times New Roman"/>
          <w:sz w:val="24"/>
          <w:szCs w:val="24"/>
          <w:lang w:val="nl-NL"/>
        </w:rPr>
        <w:t xml:space="preserve"> công tác, thủ tục</w:t>
      </w:r>
      <w:r w:rsidR="00536F6B">
        <w:rPr>
          <w:rFonts w:ascii="Times New Roman" w:eastAsia="Times New Roman" w:hAnsi="Times New Roman"/>
          <w:sz w:val="24"/>
          <w:szCs w:val="24"/>
          <w:lang w:val="nl-NL"/>
        </w:rPr>
        <w:t xml:space="preserve"> liên quan đến</w:t>
      </w:r>
      <w:r w:rsidR="00F3472F">
        <w:rPr>
          <w:rFonts w:ascii="Times New Roman" w:eastAsia="Times New Roman" w:hAnsi="Times New Roman"/>
          <w:sz w:val="24"/>
          <w:szCs w:val="24"/>
          <w:lang w:val="nl-NL"/>
        </w:rPr>
        <w:t xml:space="preserve"> giải phóng mặt bằng, </w:t>
      </w:r>
      <w:r w:rsidR="007C7969">
        <w:rPr>
          <w:rFonts w:ascii="Times New Roman" w:eastAsia="Times New Roman" w:hAnsi="Times New Roman"/>
          <w:sz w:val="24"/>
          <w:szCs w:val="24"/>
          <w:lang w:val="nl-NL"/>
        </w:rPr>
        <w:t xml:space="preserve">giá nguyên vật liệu </w:t>
      </w:r>
      <w:r w:rsidR="00F36441">
        <w:rPr>
          <w:rFonts w:ascii="Times New Roman" w:eastAsia="Times New Roman" w:hAnsi="Times New Roman"/>
          <w:sz w:val="24"/>
          <w:szCs w:val="24"/>
          <w:lang w:val="nl-NL"/>
        </w:rPr>
        <w:t xml:space="preserve">xây dựng tăng cao, </w:t>
      </w:r>
      <w:r w:rsidR="004167AB">
        <w:rPr>
          <w:rFonts w:ascii="Times New Roman" w:eastAsia="Times New Roman" w:hAnsi="Times New Roman"/>
          <w:sz w:val="24"/>
          <w:szCs w:val="24"/>
          <w:lang w:val="nl-NL"/>
        </w:rPr>
        <w:t xml:space="preserve">độ trễ trong </w:t>
      </w:r>
      <w:r w:rsidR="00F36441">
        <w:rPr>
          <w:rFonts w:ascii="Times New Roman" w:eastAsia="Times New Roman" w:hAnsi="Times New Roman"/>
          <w:sz w:val="24"/>
          <w:szCs w:val="24"/>
          <w:lang w:val="nl-NL"/>
        </w:rPr>
        <w:t>quá trình sắp xếp, tổ chức lại đơn vị hành chính và xây dựng mô hình tổ chức chính quyền địa phương 2 cấp.</w:t>
      </w:r>
    </w:p>
    <w:p w14:paraId="4E734667" w14:textId="6A730A09" w:rsidR="00C25079" w:rsidRPr="00645A7A" w:rsidRDefault="00C25079" w:rsidP="00645A7A">
      <w:pPr>
        <w:spacing w:after="120" w:line="240" w:lineRule="auto"/>
        <w:jc w:val="both"/>
        <w:rPr>
          <w:rFonts w:ascii="Times New Roman" w:eastAsia="Times New Roman" w:hAnsi="Times New Roman"/>
          <w:sz w:val="24"/>
          <w:szCs w:val="24"/>
          <w:lang w:val="nl-NL"/>
        </w:rPr>
      </w:pPr>
      <w:r w:rsidRPr="00645A7A">
        <w:rPr>
          <w:rFonts w:ascii="Times New Roman" w:eastAsia="Times New Roman" w:hAnsi="Times New Roman"/>
          <w:sz w:val="24"/>
          <w:szCs w:val="24"/>
          <w:lang w:val="nl-NL"/>
        </w:rPr>
        <w:t>Trong khi đó, tổng vốn đầu tư nước ngoài trong 6 tháng</w:t>
      </w:r>
      <w:r w:rsidR="00FB05A8" w:rsidRPr="00645A7A">
        <w:rPr>
          <w:rFonts w:ascii="Times New Roman" w:eastAsia="Times New Roman" w:hAnsi="Times New Roman"/>
          <w:sz w:val="24"/>
          <w:szCs w:val="24"/>
          <w:lang w:val="nl-NL"/>
        </w:rPr>
        <w:t xml:space="preserve"> 2025 tiếp tục</w:t>
      </w:r>
      <w:r w:rsidRPr="00645A7A">
        <w:rPr>
          <w:rFonts w:ascii="Times New Roman" w:eastAsia="Times New Roman" w:hAnsi="Times New Roman"/>
          <w:sz w:val="24"/>
          <w:szCs w:val="24"/>
          <w:lang w:val="nl-NL"/>
        </w:rPr>
        <w:t xml:space="preserve"> đạt mức cao kỷ lục:</w:t>
      </w:r>
    </w:p>
    <w:p w14:paraId="3760CBB7" w14:textId="478A6483" w:rsidR="00C25079" w:rsidRPr="00D90BEA" w:rsidRDefault="00C71DD5" w:rsidP="00C25079">
      <w:pPr>
        <w:pStyle w:val="ListParagraph"/>
        <w:numPr>
          <w:ilvl w:val="0"/>
          <w:numId w:val="21"/>
        </w:numPr>
        <w:shd w:val="clear" w:color="auto" w:fill="FFFFFF"/>
        <w:spacing w:after="120" w:line="240" w:lineRule="auto"/>
        <w:jc w:val="both"/>
        <w:rPr>
          <w:rFonts w:ascii="Times New Roman" w:eastAsia="Times New Roman" w:hAnsi="Times New Roman"/>
          <w:sz w:val="24"/>
          <w:szCs w:val="24"/>
          <w:lang w:val="nl-NL"/>
        </w:rPr>
      </w:pPr>
      <w:r w:rsidRPr="00C71DD5">
        <w:rPr>
          <w:rFonts w:ascii="Times New Roman" w:eastAsia="Times New Roman" w:hAnsi="Times New Roman"/>
          <w:sz w:val="24"/>
          <w:szCs w:val="24"/>
          <w:lang w:val="nl-NL"/>
        </w:rPr>
        <w:t xml:space="preserve">Vốn đăng ký cấp mới, vốn đăng ký điều chỉnh và giá trị góp vốn, mua cổ phần của nhà đầu tư </w:t>
      </w:r>
      <w:r w:rsidRPr="00D90BEA">
        <w:rPr>
          <w:rFonts w:ascii="Times New Roman" w:eastAsia="Times New Roman" w:hAnsi="Times New Roman"/>
          <w:sz w:val="24"/>
          <w:szCs w:val="24"/>
          <w:lang w:val="nl-NL"/>
        </w:rPr>
        <w:t>nước ngoài đạt 21,52 tỷ USD, tăng 32,6% so với cùng kỳ năm trước</w:t>
      </w:r>
      <w:r w:rsidR="00C25079" w:rsidRPr="00D90BEA">
        <w:rPr>
          <w:rFonts w:ascii="Times New Roman" w:eastAsia="Times New Roman" w:hAnsi="Times New Roman"/>
          <w:sz w:val="24"/>
          <w:szCs w:val="24"/>
          <w:lang w:val="nl-NL"/>
        </w:rPr>
        <w:t>.</w:t>
      </w:r>
    </w:p>
    <w:p w14:paraId="1773ED58" w14:textId="266C2E20" w:rsidR="00C25079" w:rsidRPr="00D90BEA" w:rsidRDefault="00C71B70" w:rsidP="001A76CB">
      <w:pPr>
        <w:pStyle w:val="ListParagraph"/>
        <w:numPr>
          <w:ilvl w:val="0"/>
          <w:numId w:val="21"/>
        </w:numPr>
        <w:shd w:val="clear" w:color="auto" w:fill="FFFFFF"/>
        <w:spacing w:after="120" w:line="240" w:lineRule="auto"/>
        <w:jc w:val="both"/>
        <w:rPr>
          <w:rFonts w:ascii="Times New Roman" w:eastAsia="Times New Roman" w:hAnsi="Times New Roman"/>
          <w:sz w:val="24"/>
          <w:szCs w:val="24"/>
          <w:lang w:val="nl-NL"/>
        </w:rPr>
      </w:pPr>
      <w:r w:rsidRPr="00D90BEA">
        <w:rPr>
          <w:rFonts w:ascii="Times New Roman" w:eastAsia="Times New Roman" w:hAnsi="Times New Roman"/>
          <w:sz w:val="24"/>
          <w:szCs w:val="24"/>
          <w:lang w:val="nl-NL"/>
        </w:rPr>
        <w:t>Vốn đầu tư trực tiếp nước ngoài thực hiện tại Việt Nam sáu tháng đầu năm 2025 ước đạt 11,72 tỷ USD, tăng 8,1% so với cùng kỳ năm trước</w:t>
      </w:r>
      <w:r w:rsidR="00F77DED" w:rsidRPr="00D90BEA">
        <w:rPr>
          <w:rFonts w:ascii="Times New Roman" w:eastAsia="Times New Roman" w:hAnsi="Times New Roman"/>
          <w:sz w:val="24"/>
          <w:szCs w:val="24"/>
          <w:lang w:val="nl-NL"/>
        </w:rPr>
        <w:t>,</w:t>
      </w:r>
      <w:r w:rsidRPr="00D90BEA">
        <w:rPr>
          <w:rFonts w:ascii="Times New Roman" w:eastAsia="Times New Roman" w:hAnsi="Times New Roman"/>
          <w:sz w:val="24"/>
          <w:szCs w:val="24"/>
          <w:lang w:val="nl-NL"/>
        </w:rPr>
        <w:t xml:space="preserve"> </w:t>
      </w:r>
      <w:r w:rsidR="00F77DED" w:rsidRPr="00D90BEA">
        <w:rPr>
          <w:rFonts w:ascii="Times New Roman" w:eastAsia="Times New Roman" w:hAnsi="Times New Roman"/>
          <w:sz w:val="24"/>
          <w:szCs w:val="24"/>
          <w:lang w:val="nl-NL"/>
        </w:rPr>
        <w:t>đ</w:t>
      </w:r>
      <w:r w:rsidRPr="00D90BEA">
        <w:rPr>
          <w:rFonts w:ascii="Times New Roman" w:eastAsia="Times New Roman" w:hAnsi="Times New Roman"/>
          <w:sz w:val="24"/>
          <w:szCs w:val="24"/>
          <w:lang w:val="nl-NL"/>
        </w:rPr>
        <w:t>ây</w:t>
      </w:r>
      <w:r w:rsidR="00F77DED" w:rsidRPr="00D90BEA">
        <w:rPr>
          <w:rFonts w:ascii="Times New Roman" w:eastAsia="Times New Roman" w:hAnsi="Times New Roman"/>
          <w:sz w:val="24"/>
          <w:szCs w:val="24"/>
          <w:lang w:val="nl-NL"/>
        </w:rPr>
        <w:t xml:space="preserve"> cũng</w:t>
      </w:r>
      <w:r w:rsidRPr="00D90BEA">
        <w:rPr>
          <w:rFonts w:ascii="Times New Roman" w:eastAsia="Times New Roman" w:hAnsi="Times New Roman"/>
          <w:sz w:val="24"/>
          <w:szCs w:val="24"/>
          <w:lang w:val="nl-NL"/>
        </w:rPr>
        <w:t xml:space="preserve"> là số vốn đầu tư trực tiếp nước ngoài thực hiện cao nhất của </w:t>
      </w:r>
      <w:r w:rsidR="009A514B" w:rsidRPr="00D90BEA">
        <w:rPr>
          <w:rFonts w:ascii="Times New Roman" w:eastAsia="Times New Roman" w:hAnsi="Times New Roman"/>
          <w:sz w:val="24"/>
          <w:szCs w:val="24"/>
          <w:lang w:val="nl-NL"/>
        </w:rPr>
        <w:t>6</w:t>
      </w:r>
      <w:r w:rsidRPr="00D90BEA">
        <w:rPr>
          <w:rFonts w:ascii="Times New Roman" w:eastAsia="Times New Roman" w:hAnsi="Times New Roman"/>
          <w:sz w:val="24"/>
          <w:szCs w:val="24"/>
          <w:lang w:val="nl-NL"/>
        </w:rPr>
        <w:t xml:space="preserve"> tháng trong 5 năm qua</w:t>
      </w:r>
      <w:r w:rsidR="00C25079" w:rsidRPr="00D90BEA">
        <w:rPr>
          <w:rFonts w:ascii="Times New Roman" w:eastAsia="Times New Roman" w:hAnsi="Times New Roman"/>
          <w:sz w:val="24"/>
          <w:szCs w:val="24"/>
          <w:lang w:val="nl-NL"/>
        </w:rPr>
        <w:t xml:space="preserve">. </w:t>
      </w:r>
      <w:r w:rsidR="008759D0" w:rsidRPr="00D90BEA">
        <w:rPr>
          <w:rFonts w:ascii="Times New Roman" w:eastAsia="Times New Roman" w:hAnsi="Times New Roman"/>
          <w:sz w:val="24"/>
          <w:szCs w:val="24"/>
          <w:lang w:val="nl-NL"/>
        </w:rPr>
        <w:t>Tính riêng ngành</w:t>
      </w:r>
      <w:r w:rsidR="00AA6C52" w:rsidRPr="00D90BEA">
        <w:rPr>
          <w:rFonts w:ascii="Times New Roman" w:eastAsia="Times New Roman" w:hAnsi="Times New Roman"/>
          <w:sz w:val="24"/>
          <w:szCs w:val="24"/>
          <w:lang w:val="nl-NL"/>
        </w:rPr>
        <w:t xml:space="preserve"> công nghiệp chế biến, chế tạo đạt 9,56 tỷ USD, chiếm 81,6% tổng vốn đầu tư trực tiếp nước ngoài thực hiện</w:t>
      </w:r>
      <w:r w:rsidR="00847CD6" w:rsidRPr="00D90BEA">
        <w:rPr>
          <w:rFonts w:ascii="Times New Roman" w:eastAsia="Times New Roman" w:hAnsi="Times New Roman"/>
          <w:sz w:val="24"/>
          <w:szCs w:val="24"/>
          <w:lang w:val="nl-NL"/>
        </w:rPr>
        <w:t>, cho thấy</w:t>
      </w:r>
      <w:r w:rsidR="001671CE" w:rsidRPr="00D90BEA">
        <w:rPr>
          <w:rFonts w:ascii="Times New Roman" w:eastAsia="Times New Roman" w:hAnsi="Times New Roman"/>
          <w:sz w:val="24"/>
          <w:szCs w:val="24"/>
          <w:lang w:val="nl-NL"/>
        </w:rPr>
        <w:t xml:space="preserve"> Việt Nam vẫn tiếp tục là điểm đến chiến lược trong chuỗi cung ứng toàn cầu</w:t>
      </w:r>
      <w:r w:rsidR="00AA6C52" w:rsidRPr="00D90BEA">
        <w:rPr>
          <w:rFonts w:ascii="Times New Roman" w:eastAsia="Times New Roman" w:hAnsi="Times New Roman"/>
          <w:sz w:val="24"/>
          <w:szCs w:val="24"/>
          <w:lang w:val="nl-NL"/>
        </w:rPr>
        <w:t xml:space="preserve">. </w:t>
      </w:r>
      <w:r w:rsidR="00896792" w:rsidRPr="00D90BEA">
        <w:rPr>
          <w:rFonts w:ascii="Times New Roman" w:eastAsia="Times New Roman" w:hAnsi="Times New Roman"/>
          <w:sz w:val="24"/>
          <w:szCs w:val="24"/>
          <w:lang w:val="nl-NL"/>
        </w:rPr>
        <w:t>Tuy nhiên, xét về số lượng dự án lớn trên 100 triệu USD giảm, có thể thấy</w:t>
      </w:r>
      <w:r w:rsidR="00996D43" w:rsidRPr="00D90BEA">
        <w:rPr>
          <w:rFonts w:ascii="Times New Roman" w:eastAsia="Times New Roman" w:hAnsi="Times New Roman"/>
          <w:sz w:val="24"/>
          <w:szCs w:val="24"/>
          <w:lang w:val="nl-NL"/>
        </w:rPr>
        <w:t xml:space="preserve"> sự chuyển dịch sang các dự án vừa và nhỏ, hoặc các nhà đầu tư đang thận trọng trong bối cảnh chính sách thuế quan quốc tế </w:t>
      </w:r>
      <w:r w:rsidR="00D46566" w:rsidRPr="00D90BEA">
        <w:rPr>
          <w:rFonts w:ascii="Times New Roman" w:eastAsia="Times New Roman" w:hAnsi="Times New Roman"/>
          <w:sz w:val="24"/>
          <w:szCs w:val="24"/>
          <w:lang w:val="nl-NL"/>
        </w:rPr>
        <w:t>tiềm ẩn nhiều thay đổi.</w:t>
      </w:r>
      <w:r w:rsidR="003A528A" w:rsidRPr="00D90BEA">
        <w:rPr>
          <w:rFonts w:ascii="Times New Roman" w:eastAsia="Times New Roman" w:hAnsi="Times New Roman"/>
          <w:sz w:val="24"/>
          <w:szCs w:val="24"/>
          <w:lang w:val="nl-NL"/>
        </w:rPr>
        <w:t xml:space="preserve"> </w:t>
      </w:r>
      <w:r w:rsidR="008F4A47" w:rsidRPr="00D90BEA">
        <w:rPr>
          <w:rFonts w:ascii="Times New Roman" w:eastAsia="Times New Roman" w:hAnsi="Times New Roman"/>
          <w:sz w:val="24"/>
          <w:szCs w:val="24"/>
          <w:lang w:val="nl-NL"/>
        </w:rPr>
        <w:t>Chúng tôi tin rằng m</w:t>
      </w:r>
      <w:r w:rsidR="00C25079" w:rsidRPr="00D90BEA">
        <w:rPr>
          <w:rFonts w:ascii="Times New Roman" w:eastAsia="Times New Roman" w:hAnsi="Times New Roman"/>
          <w:sz w:val="24"/>
          <w:szCs w:val="24"/>
          <w:lang w:val="nl-NL"/>
        </w:rPr>
        <w:t xml:space="preserve">ức giải ngân vốn FDI được dự báo tiếp tục tăng trong nửa cuối năm nhờ vào các dự án đã được đăng ký trong </w:t>
      </w:r>
      <w:r w:rsidR="00FD12FA">
        <w:rPr>
          <w:rFonts w:ascii="Times New Roman" w:eastAsia="Times New Roman" w:hAnsi="Times New Roman"/>
          <w:sz w:val="24"/>
          <w:szCs w:val="24"/>
          <w:lang w:val="nl-NL"/>
        </w:rPr>
        <w:t>giai đoạn</w:t>
      </w:r>
      <w:r w:rsidR="00C25079" w:rsidRPr="00D90BEA">
        <w:rPr>
          <w:rFonts w:ascii="Times New Roman" w:eastAsia="Times New Roman" w:hAnsi="Times New Roman"/>
          <w:sz w:val="24"/>
          <w:szCs w:val="24"/>
          <w:lang w:val="nl-NL"/>
        </w:rPr>
        <w:t xml:space="preserve"> 2023</w:t>
      </w:r>
      <w:r w:rsidR="003D779D" w:rsidRPr="00D90BEA">
        <w:rPr>
          <w:rFonts w:ascii="Times New Roman" w:eastAsia="Times New Roman" w:hAnsi="Times New Roman"/>
          <w:sz w:val="24"/>
          <w:szCs w:val="24"/>
          <w:lang w:val="nl-NL"/>
        </w:rPr>
        <w:t>-2024</w:t>
      </w:r>
      <w:r w:rsidR="00C25079" w:rsidRPr="00D90BEA">
        <w:rPr>
          <w:rFonts w:ascii="Times New Roman" w:eastAsia="Times New Roman" w:hAnsi="Times New Roman"/>
          <w:sz w:val="24"/>
          <w:szCs w:val="24"/>
          <w:lang w:val="nl-NL"/>
        </w:rPr>
        <w:t xml:space="preserve"> và những lợi thế cơ bản của Việt Nam (bao gồm vị trí địa lý, các hiệp định thương mại tự do, và chi phí lao động, ...), sự chuyển dịch đầu tư của các tập đoàn đa quốc gia </w:t>
      </w:r>
      <w:r w:rsidR="00CA58AC" w:rsidRPr="00D90BEA">
        <w:rPr>
          <w:rFonts w:ascii="Times New Roman" w:eastAsia="Times New Roman" w:hAnsi="Times New Roman"/>
          <w:sz w:val="24"/>
          <w:szCs w:val="24"/>
          <w:lang w:val="nl-NL"/>
        </w:rPr>
        <w:t>vào</w:t>
      </w:r>
      <w:r w:rsidR="00C25079" w:rsidRPr="00D90BEA">
        <w:rPr>
          <w:rFonts w:ascii="Times New Roman" w:eastAsia="Times New Roman" w:hAnsi="Times New Roman"/>
          <w:sz w:val="24"/>
          <w:szCs w:val="24"/>
          <w:lang w:val="nl-NL"/>
        </w:rPr>
        <w:t xml:space="preserve"> Việt Nam.</w:t>
      </w:r>
      <w:r w:rsidR="000936D4" w:rsidRPr="00D90BEA">
        <w:rPr>
          <w:rFonts w:ascii="Times New Roman" w:eastAsia="Times New Roman" w:hAnsi="Times New Roman"/>
          <w:sz w:val="24"/>
          <w:szCs w:val="24"/>
          <w:lang w:val="nl-NL"/>
        </w:rPr>
        <w:t xml:space="preserve"> </w:t>
      </w:r>
    </w:p>
    <w:p w14:paraId="556515D8" w14:textId="0DD69D7A" w:rsidR="00C25079" w:rsidRPr="00DF1B02" w:rsidRDefault="00C25079" w:rsidP="00C25079">
      <w:pPr>
        <w:shd w:val="clear" w:color="auto" w:fill="FFFFFF"/>
        <w:spacing w:after="120" w:line="240" w:lineRule="auto"/>
        <w:jc w:val="both"/>
        <w:rPr>
          <w:rFonts w:ascii="Times New Roman" w:hAnsi="Times New Roman"/>
          <w:b/>
          <w:sz w:val="24"/>
          <w:szCs w:val="24"/>
          <w:lang w:val="nl-NL"/>
        </w:rPr>
      </w:pPr>
      <w:r w:rsidRPr="00DF1B02">
        <w:rPr>
          <w:rFonts w:ascii="Times New Roman" w:hAnsi="Times New Roman"/>
          <w:b/>
          <w:sz w:val="24"/>
          <w:szCs w:val="24"/>
          <w:lang w:val="nl-NL"/>
        </w:rPr>
        <w:t>Thị trường chứng khoán</w:t>
      </w:r>
    </w:p>
    <w:p w14:paraId="767E825F" w14:textId="7158AC07" w:rsidR="00DE715F" w:rsidRDefault="004572AD" w:rsidP="00C54A03">
      <w:pPr>
        <w:pStyle w:val="NormalWeb"/>
        <w:spacing w:before="0" w:beforeAutospacing="0" w:after="120" w:afterAutospacing="0"/>
        <w:jc w:val="both"/>
        <w:rPr>
          <w:lang w:val="nl-NL"/>
        </w:rPr>
      </w:pPr>
      <w:r w:rsidRPr="00CA5CCE">
        <w:rPr>
          <w:lang w:val="nl-NL"/>
        </w:rPr>
        <w:t>Thị trường chứng khoán Việt Nam</w:t>
      </w:r>
      <w:r w:rsidR="008959E3">
        <w:rPr>
          <w:lang w:val="nl-NL"/>
        </w:rPr>
        <w:t xml:space="preserve"> trong</w:t>
      </w:r>
      <w:r w:rsidRPr="00CA5CCE">
        <w:rPr>
          <w:lang w:val="nl-NL"/>
        </w:rPr>
        <w:t xml:space="preserve"> 6 tháng đầu năm 2025 chứng kiến nhiều sự biến động, đặc biệt là trong nửa đầu tháng 4</w:t>
      </w:r>
      <w:r w:rsidR="00001767" w:rsidRPr="00CA5CCE">
        <w:rPr>
          <w:lang w:val="nl-NL"/>
        </w:rPr>
        <w:t>/2025 khi Hoa Kỳ công bố thuế đối ứng ở mức 46% đối với Việt Nam.</w:t>
      </w:r>
      <w:r w:rsidRPr="00CA5CCE">
        <w:rPr>
          <w:lang w:val="nl-NL"/>
        </w:rPr>
        <w:t xml:space="preserve"> </w:t>
      </w:r>
      <w:r w:rsidR="00DB7E16">
        <w:rPr>
          <w:lang w:val="nl-NL"/>
        </w:rPr>
        <w:t>Chỉ số VN</w:t>
      </w:r>
      <w:r w:rsidR="003D5ACE">
        <w:rPr>
          <w:lang w:val="nl-NL"/>
        </w:rPr>
        <w:t>I</w:t>
      </w:r>
      <w:r w:rsidR="00DB7E16">
        <w:rPr>
          <w:lang w:val="nl-NL"/>
        </w:rPr>
        <w:t xml:space="preserve">ndex </w:t>
      </w:r>
      <w:r w:rsidR="005466E2">
        <w:rPr>
          <w:lang w:val="nl-NL"/>
        </w:rPr>
        <w:t xml:space="preserve">giảm </w:t>
      </w:r>
      <w:r w:rsidR="00692150">
        <w:rPr>
          <w:lang w:val="nl-NL"/>
        </w:rPr>
        <w:t>mạnh</w:t>
      </w:r>
      <w:r w:rsidR="005466E2">
        <w:rPr>
          <w:lang w:val="nl-NL"/>
        </w:rPr>
        <w:t xml:space="preserve"> xuống 1.074 điểm (-18.2%)</w:t>
      </w:r>
      <w:r w:rsidR="00CB1D7B">
        <w:rPr>
          <w:lang w:val="nl-NL"/>
        </w:rPr>
        <w:t>,</w:t>
      </w:r>
      <w:r w:rsidR="005466E2">
        <w:rPr>
          <w:lang w:val="nl-NL"/>
        </w:rPr>
        <w:t xml:space="preserve"> </w:t>
      </w:r>
      <w:r w:rsidR="00F3395A">
        <w:rPr>
          <w:lang w:val="nl-NL"/>
        </w:rPr>
        <w:t xml:space="preserve">trước khi phục hồi </w:t>
      </w:r>
      <w:r w:rsidR="001B78AD">
        <w:rPr>
          <w:lang w:val="nl-NL"/>
        </w:rPr>
        <w:t>vào cuối Quý 2</w:t>
      </w:r>
      <w:r w:rsidR="00495321">
        <w:rPr>
          <w:lang w:val="nl-NL"/>
        </w:rPr>
        <w:t xml:space="preserve"> </w:t>
      </w:r>
      <w:r w:rsidR="0041590F">
        <w:rPr>
          <w:lang w:val="nl-NL"/>
        </w:rPr>
        <w:t>nhờ vào kỳ vọng</w:t>
      </w:r>
      <w:r w:rsidR="0071221D">
        <w:rPr>
          <w:lang w:val="nl-NL"/>
        </w:rPr>
        <w:t xml:space="preserve"> kết quả đàm phán thuế đối ứng</w:t>
      </w:r>
      <w:r w:rsidR="00F87DB4">
        <w:rPr>
          <w:lang w:val="nl-NL"/>
        </w:rPr>
        <w:t xml:space="preserve"> với Hoa Kỳ, </w:t>
      </w:r>
      <w:r w:rsidR="0071221D">
        <w:rPr>
          <w:lang w:val="nl-NL"/>
        </w:rPr>
        <w:t>những yếu tố tích cực</w:t>
      </w:r>
      <w:r w:rsidR="00383DD0">
        <w:rPr>
          <w:lang w:val="nl-NL"/>
        </w:rPr>
        <w:t xml:space="preserve"> và</w:t>
      </w:r>
      <w:r w:rsidR="00431BCD">
        <w:rPr>
          <w:lang w:val="nl-NL"/>
        </w:rPr>
        <w:t xml:space="preserve"> nổ lực đổi mới</w:t>
      </w:r>
      <w:r w:rsidR="0071221D">
        <w:rPr>
          <w:lang w:val="nl-NL"/>
        </w:rPr>
        <w:t xml:space="preserve"> của nền</w:t>
      </w:r>
      <w:r w:rsidR="00495321">
        <w:rPr>
          <w:lang w:val="nl-NL"/>
        </w:rPr>
        <w:t xml:space="preserve"> kinh tế Việt Nam</w:t>
      </w:r>
      <w:r w:rsidR="00290E31">
        <w:rPr>
          <w:lang w:val="nl-NL"/>
        </w:rPr>
        <w:t>,</w:t>
      </w:r>
      <w:r w:rsidR="00495321">
        <w:rPr>
          <w:lang w:val="nl-NL"/>
        </w:rPr>
        <w:t xml:space="preserve"> </w:t>
      </w:r>
      <w:r w:rsidR="00F87DB4">
        <w:rPr>
          <w:lang w:val="nl-NL"/>
        </w:rPr>
        <w:t>cũng như</w:t>
      </w:r>
      <w:r w:rsidR="00495321">
        <w:rPr>
          <w:lang w:val="nl-NL"/>
        </w:rPr>
        <w:t xml:space="preserve"> </w:t>
      </w:r>
      <w:r w:rsidR="009F58E0">
        <w:rPr>
          <w:lang w:val="nl-NL"/>
        </w:rPr>
        <w:t>triển</w:t>
      </w:r>
      <w:r w:rsidR="00D914C0">
        <w:rPr>
          <w:lang w:val="nl-NL"/>
        </w:rPr>
        <w:t xml:space="preserve"> vọng kết quả tăng trưởng lợi nhuận của doanh nghiệp niêm yết trong quý 2/2025. </w:t>
      </w:r>
      <w:r w:rsidR="004916D5">
        <w:rPr>
          <w:lang w:val="nl-NL"/>
        </w:rPr>
        <w:t>T</w:t>
      </w:r>
      <w:r w:rsidR="004916D5" w:rsidRPr="004916D5">
        <w:rPr>
          <w:lang w:val="nl-NL"/>
        </w:rPr>
        <w:t>ính đến ngày 30/06/2025, chỉ số VNIndex đạt 1.376,07 điểm, tăng 8,6% so với cuối năm 2024</w:t>
      </w:r>
      <w:r w:rsidR="00692150">
        <w:rPr>
          <w:lang w:val="nl-NL"/>
        </w:rPr>
        <w:t>,</w:t>
      </w:r>
      <w:r w:rsidR="004916D5" w:rsidRPr="004916D5">
        <w:rPr>
          <w:lang w:val="nl-NL"/>
        </w:rPr>
        <w:t xml:space="preserve"> mức vốn hóa thị trường cổ phiếu đạt 7.689,7 nghìn tỷ đồng, tăng 7,2%</w:t>
      </w:r>
      <w:r w:rsidR="00692150">
        <w:rPr>
          <w:lang w:val="nl-NL"/>
        </w:rPr>
        <w:t>.</w:t>
      </w:r>
      <w:r w:rsidR="00C66DD5">
        <w:rPr>
          <w:lang w:val="nl-NL"/>
        </w:rPr>
        <w:t xml:space="preserve"> </w:t>
      </w:r>
      <w:r w:rsidR="00FB5C58" w:rsidRPr="00C66DD5">
        <w:rPr>
          <w:lang w:val="nl-NL"/>
        </w:rPr>
        <w:t xml:space="preserve">Tính </w:t>
      </w:r>
      <w:r w:rsidR="00FB5C58">
        <w:rPr>
          <w:lang w:val="nl-NL"/>
        </w:rPr>
        <w:t>trong 6 tháng đầu năm</w:t>
      </w:r>
      <w:r w:rsidR="00FB5C58" w:rsidRPr="00C66DD5">
        <w:rPr>
          <w:lang w:val="nl-NL"/>
        </w:rPr>
        <w:t>, giá trị giao dịch bình quân đạt 21.297 tỷ đồng/phiên, tăng 1,4% so với bình quân năm 2024</w:t>
      </w:r>
      <w:r w:rsidR="00FB5C58">
        <w:rPr>
          <w:lang w:val="nl-NL"/>
        </w:rPr>
        <w:t xml:space="preserve">. </w:t>
      </w:r>
      <w:r w:rsidR="00F621F5">
        <w:rPr>
          <w:lang w:val="nl-NL"/>
        </w:rPr>
        <w:t xml:space="preserve">Về giao dịch </w:t>
      </w:r>
      <w:r w:rsidR="00F621F5">
        <w:rPr>
          <w:lang w:val="nl-NL"/>
        </w:rPr>
        <w:lastRenderedPageBreak/>
        <w:t>của nhà đầu tư nước ngoài</w:t>
      </w:r>
      <w:r w:rsidR="006E637D" w:rsidRPr="006E637D">
        <w:rPr>
          <w:lang w:val="nl-NL"/>
        </w:rPr>
        <w:t>, khối ngoại bán ròng tổng cộng 39,8 nghìn tỷ đồng</w:t>
      </w:r>
      <w:r w:rsidR="00C6676D">
        <w:rPr>
          <w:lang w:val="nl-NL"/>
        </w:rPr>
        <w:t xml:space="preserve"> trong 6 tháng đầu năm 2025</w:t>
      </w:r>
      <w:r w:rsidR="006E637D" w:rsidRPr="006E637D">
        <w:rPr>
          <w:lang w:val="nl-NL"/>
        </w:rPr>
        <w:t>, giảm so với mức</w:t>
      </w:r>
      <w:r w:rsidR="00C7597B">
        <w:rPr>
          <w:lang w:val="nl-NL"/>
        </w:rPr>
        <w:t xml:space="preserve"> bán ròng</w:t>
      </w:r>
      <w:r w:rsidR="006E637D" w:rsidRPr="006E637D">
        <w:rPr>
          <w:lang w:val="nl-NL"/>
        </w:rPr>
        <w:t xml:space="preserve"> </w:t>
      </w:r>
      <w:r w:rsidR="00DB6B5A">
        <w:rPr>
          <w:lang w:val="nl-NL"/>
        </w:rPr>
        <w:t>52</w:t>
      </w:r>
      <w:r w:rsidR="001F51D7">
        <w:rPr>
          <w:lang w:val="nl-NL"/>
        </w:rPr>
        <w:t>,0</w:t>
      </w:r>
      <w:r w:rsidR="006E637D" w:rsidRPr="006E637D">
        <w:rPr>
          <w:lang w:val="nl-NL"/>
        </w:rPr>
        <w:t xml:space="preserve"> nghìn tỷ đồn</w:t>
      </w:r>
      <w:r w:rsidR="00DB6B5A">
        <w:rPr>
          <w:lang w:val="nl-NL"/>
        </w:rPr>
        <w:t>g</w:t>
      </w:r>
      <w:r w:rsidR="006E637D" w:rsidRPr="006E637D">
        <w:rPr>
          <w:lang w:val="nl-NL"/>
        </w:rPr>
        <w:t xml:space="preserve"> cùng kỳ năm trước</w:t>
      </w:r>
      <w:r w:rsidR="0021320E">
        <w:rPr>
          <w:lang w:val="nl-NL"/>
        </w:rPr>
        <w:t xml:space="preserve">. </w:t>
      </w:r>
      <w:r w:rsidR="00352C26" w:rsidRPr="00352C26">
        <w:rPr>
          <w:lang w:val="nl-NL"/>
        </w:rPr>
        <w:t>Đáng chú ý, khối ngoại đã quay lại mua ròng trong tháng 5/2025</w:t>
      </w:r>
      <w:r w:rsidR="00525B5B">
        <w:rPr>
          <w:lang w:val="nl-NL"/>
        </w:rPr>
        <w:t xml:space="preserve">, góp phần giảm áp lực bán ròng </w:t>
      </w:r>
      <w:r w:rsidR="007A5C05">
        <w:rPr>
          <w:lang w:val="nl-NL"/>
        </w:rPr>
        <w:t>trong quý 2/2025</w:t>
      </w:r>
      <w:r w:rsidR="00352C26">
        <w:rPr>
          <w:lang w:val="nl-NL"/>
        </w:rPr>
        <w:t>.</w:t>
      </w:r>
    </w:p>
    <w:p w14:paraId="0ACB2552" w14:textId="7CE43310" w:rsidR="00C25079" w:rsidRDefault="00C25079" w:rsidP="00C54A03">
      <w:pPr>
        <w:pStyle w:val="NormalWeb"/>
        <w:spacing w:before="0" w:beforeAutospacing="0" w:after="120" w:afterAutospacing="0"/>
        <w:jc w:val="both"/>
        <w:rPr>
          <w:lang w:val="nl-NL"/>
        </w:rPr>
      </w:pPr>
      <w:r w:rsidRPr="002F247B">
        <w:rPr>
          <w:lang w:val="nl-NL"/>
        </w:rPr>
        <w:t>Tăng trưởng của VNIndex</w:t>
      </w:r>
      <w:r w:rsidR="00E75574" w:rsidRPr="002F247B">
        <w:rPr>
          <w:lang w:val="nl-NL"/>
        </w:rPr>
        <w:t xml:space="preserve"> trong Quý 2/2025</w:t>
      </w:r>
      <w:r w:rsidRPr="002F247B">
        <w:rPr>
          <w:lang w:val="nl-NL"/>
        </w:rPr>
        <w:t xml:space="preserve"> phần lớn được thúc đẩy bởi</w:t>
      </w:r>
      <w:r w:rsidR="0054570B" w:rsidRPr="002F247B">
        <w:rPr>
          <w:lang w:val="nl-NL"/>
        </w:rPr>
        <w:t xml:space="preserve"> sự tăng trưởng giá</w:t>
      </w:r>
      <w:r w:rsidR="002F247B" w:rsidRPr="002F247B">
        <w:rPr>
          <w:lang w:val="nl-NL"/>
        </w:rPr>
        <w:t xml:space="preserve"> của</w:t>
      </w:r>
      <w:r w:rsidR="00CF7382" w:rsidRPr="002F247B">
        <w:rPr>
          <w:lang w:val="nl-NL"/>
        </w:rPr>
        <w:t xml:space="preserve"> các cổ phiếu vốn hóa lớn gồm nhóm VIC</w:t>
      </w:r>
      <w:r w:rsidR="00CE3A64" w:rsidRPr="002F247B">
        <w:rPr>
          <w:lang w:val="nl-NL"/>
        </w:rPr>
        <w:t xml:space="preserve">, </w:t>
      </w:r>
      <w:r w:rsidR="00CF7382" w:rsidRPr="002F247B">
        <w:rPr>
          <w:lang w:val="nl-NL"/>
        </w:rPr>
        <w:t>GEX</w:t>
      </w:r>
      <w:r w:rsidR="00691109" w:rsidRPr="002F247B">
        <w:rPr>
          <w:lang w:val="nl-NL"/>
        </w:rPr>
        <w:t>,</w:t>
      </w:r>
      <w:r w:rsidRPr="002F247B">
        <w:rPr>
          <w:lang w:val="nl-NL"/>
        </w:rPr>
        <w:t xml:space="preserve"> </w:t>
      </w:r>
      <w:r w:rsidR="00CE3A64" w:rsidRPr="002F247B">
        <w:rPr>
          <w:lang w:val="nl-NL"/>
        </w:rPr>
        <w:t xml:space="preserve">và </w:t>
      </w:r>
      <w:r w:rsidR="009A1295" w:rsidRPr="002F247B">
        <w:rPr>
          <w:lang w:val="nl-NL"/>
        </w:rPr>
        <w:t>nhóm ngành đầu tư công</w:t>
      </w:r>
      <w:r w:rsidR="009A1295" w:rsidRPr="00BE438F">
        <w:rPr>
          <w:lang w:val="nl-NL"/>
        </w:rPr>
        <w:t>.</w:t>
      </w:r>
      <w:r w:rsidRPr="00BE438F">
        <w:rPr>
          <w:lang w:val="nl-NL"/>
        </w:rPr>
        <w:t xml:space="preserve"> Các </w:t>
      </w:r>
      <w:r w:rsidR="00672015" w:rsidRPr="00BE438F">
        <w:rPr>
          <w:lang w:val="nl-NL"/>
        </w:rPr>
        <w:t xml:space="preserve">đóng góp tích cực vào chỉ số </w:t>
      </w:r>
      <w:r w:rsidR="00C24527" w:rsidRPr="002F247B">
        <w:rPr>
          <w:lang w:val="nl-NL"/>
        </w:rPr>
        <w:t>VNIndex</w:t>
      </w:r>
      <w:r w:rsidRPr="00BE438F">
        <w:rPr>
          <w:lang w:val="nl-NL"/>
        </w:rPr>
        <w:t xml:space="preserve"> cũng được ghi nhận ở</w:t>
      </w:r>
      <w:r w:rsidR="009460E3">
        <w:rPr>
          <w:lang w:val="nl-NL"/>
        </w:rPr>
        <w:t xml:space="preserve"> nhóm</w:t>
      </w:r>
      <w:r w:rsidRPr="00BE438F">
        <w:rPr>
          <w:lang w:val="nl-NL"/>
        </w:rPr>
        <w:t xml:space="preserve"> ngành</w:t>
      </w:r>
      <w:r w:rsidR="00672015" w:rsidRPr="00BE438F">
        <w:rPr>
          <w:lang w:val="nl-NL"/>
        </w:rPr>
        <w:t xml:space="preserve"> ngân hàng khi kỳ vọng</w:t>
      </w:r>
      <w:r w:rsidR="00FF0E46" w:rsidRPr="00BE438F">
        <w:rPr>
          <w:lang w:val="nl-NL"/>
        </w:rPr>
        <w:t xml:space="preserve"> về tăng trưởng lợi nhuận,</w:t>
      </w:r>
      <w:r w:rsidR="00A41EF5">
        <w:rPr>
          <w:lang w:val="nl-NL"/>
        </w:rPr>
        <w:t xml:space="preserve"> </w:t>
      </w:r>
      <w:r w:rsidR="00DE3A3C" w:rsidRPr="00BE438F">
        <w:rPr>
          <w:lang w:val="nl-NL"/>
        </w:rPr>
        <w:t>kỳ vọng về việc gỡ bỏ hạn mức tín dụng và giảm tỷ lệ nợ xấu trong ngành.</w:t>
      </w:r>
      <w:r w:rsidR="00DE2C28">
        <w:rPr>
          <w:lang w:val="nl-NL"/>
        </w:rPr>
        <w:t xml:space="preserve"> Chúng tôi cũng quan sát thấy </w:t>
      </w:r>
      <w:r w:rsidR="00352BA1">
        <w:rPr>
          <w:lang w:val="nl-NL"/>
        </w:rPr>
        <w:t>sự đóng góp tích cực</w:t>
      </w:r>
      <w:r w:rsidR="00B632EA">
        <w:rPr>
          <w:lang w:val="nl-NL"/>
        </w:rPr>
        <w:t xml:space="preserve"> ở nhóm ngành bất động sản khi ghi nhận </w:t>
      </w:r>
      <w:r w:rsidR="000166B7">
        <w:rPr>
          <w:lang w:val="nl-NL"/>
        </w:rPr>
        <w:t>những thay đổi</w:t>
      </w:r>
      <w:r w:rsidR="007F783A">
        <w:rPr>
          <w:lang w:val="nl-NL"/>
        </w:rPr>
        <w:t xml:space="preserve"> từ chính sách </w:t>
      </w:r>
      <w:r w:rsidR="000166B7">
        <w:rPr>
          <w:lang w:val="nl-NL"/>
        </w:rPr>
        <w:t>liên quan đến</w:t>
      </w:r>
      <w:r w:rsidR="008C7458">
        <w:rPr>
          <w:lang w:val="nl-NL"/>
        </w:rPr>
        <w:t xml:space="preserve"> thị trường</w:t>
      </w:r>
      <w:r w:rsidR="000166B7">
        <w:rPr>
          <w:lang w:val="nl-NL"/>
        </w:rPr>
        <w:t xml:space="preserve"> bất động sả</w:t>
      </w:r>
      <w:r w:rsidR="00920295">
        <w:rPr>
          <w:lang w:val="nl-NL"/>
        </w:rPr>
        <w:t>n, môi trường lãi suất</w:t>
      </w:r>
      <w:r w:rsidR="00E8447A">
        <w:rPr>
          <w:lang w:val="nl-NL"/>
        </w:rPr>
        <w:t xml:space="preserve"> ở mức</w:t>
      </w:r>
      <w:r w:rsidR="00920295">
        <w:rPr>
          <w:lang w:val="nl-NL"/>
        </w:rPr>
        <w:t xml:space="preserve"> </w:t>
      </w:r>
      <w:r w:rsidR="008C7458">
        <w:rPr>
          <w:lang w:val="nl-NL"/>
        </w:rPr>
        <w:t>thấp</w:t>
      </w:r>
      <w:r w:rsidR="00037B03">
        <w:rPr>
          <w:lang w:val="nl-NL"/>
        </w:rPr>
        <w:t xml:space="preserve"> được duy trì</w:t>
      </w:r>
      <w:r w:rsidR="008C7458">
        <w:rPr>
          <w:lang w:val="nl-NL"/>
        </w:rPr>
        <w:t>,</w:t>
      </w:r>
      <w:r w:rsidR="00920295">
        <w:rPr>
          <w:lang w:val="nl-NL"/>
        </w:rPr>
        <w:t xml:space="preserve"> </w:t>
      </w:r>
      <w:r w:rsidR="006B2A99">
        <w:rPr>
          <w:lang w:val="nl-NL"/>
        </w:rPr>
        <w:t xml:space="preserve">cũng như việc </w:t>
      </w:r>
      <w:r w:rsidR="00920295">
        <w:rPr>
          <w:lang w:val="nl-NL"/>
        </w:rPr>
        <w:t>tăng tốc giải ngân đầu tư hạ tầng và các dự án trọng điểm</w:t>
      </w:r>
      <w:r w:rsidR="008C7458">
        <w:rPr>
          <w:lang w:val="nl-NL"/>
        </w:rPr>
        <w:t xml:space="preserve"> quốc gia</w:t>
      </w:r>
      <w:r w:rsidR="00920295">
        <w:rPr>
          <w:lang w:val="nl-NL"/>
        </w:rPr>
        <w:t>.</w:t>
      </w:r>
      <w:r w:rsidR="00C54A03">
        <w:rPr>
          <w:lang w:val="nl-NL"/>
        </w:rPr>
        <w:t xml:space="preserve"> </w:t>
      </w:r>
    </w:p>
    <w:p w14:paraId="2E636E91" w14:textId="77777777" w:rsidR="00C25079" w:rsidRPr="00EC2541" w:rsidRDefault="00C25079" w:rsidP="00C25079">
      <w:pPr>
        <w:shd w:val="clear" w:color="auto" w:fill="FFFFFF"/>
        <w:tabs>
          <w:tab w:val="left" w:pos="426"/>
        </w:tabs>
        <w:spacing w:before="120" w:after="0" w:line="240" w:lineRule="auto"/>
        <w:jc w:val="both"/>
        <w:rPr>
          <w:rFonts w:ascii="Times New Roman" w:hAnsi="Times New Roman"/>
          <w:b/>
          <w:sz w:val="24"/>
          <w:szCs w:val="24"/>
          <w:lang w:val="nl-NL"/>
        </w:rPr>
      </w:pPr>
      <w:r w:rsidRPr="00EC2541">
        <w:rPr>
          <w:rFonts w:ascii="Times New Roman" w:hAnsi="Times New Roman"/>
          <w:b/>
          <w:sz w:val="24"/>
          <w:szCs w:val="24"/>
          <w:lang w:val="nl-NL"/>
        </w:rPr>
        <w:t>Thị trường trái phiếu Chính phủ sơ cấp</w:t>
      </w:r>
    </w:p>
    <w:p w14:paraId="379577DC" w14:textId="2C021CEB" w:rsidR="00C25079" w:rsidRPr="00657148" w:rsidRDefault="00C25079" w:rsidP="00C25079">
      <w:pPr>
        <w:shd w:val="clear" w:color="auto" w:fill="FFFFFF"/>
        <w:tabs>
          <w:tab w:val="left" w:pos="540"/>
        </w:tabs>
        <w:spacing w:before="120" w:after="0" w:line="240" w:lineRule="auto"/>
        <w:jc w:val="both"/>
        <w:rPr>
          <w:rFonts w:ascii="Times New Roman" w:hAnsi="Times New Roman"/>
          <w:bCs/>
          <w:sz w:val="24"/>
          <w:szCs w:val="24"/>
          <w:highlight w:val="yellow"/>
          <w:lang w:val="nl-NL"/>
        </w:rPr>
      </w:pPr>
      <w:r w:rsidRPr="00EC2541">
        <w:rPr>
          <w:rFonts w:ascii="Times New Roman" w:hAnsi="Times New Roman"/>
          <w:bCs/>
          <w:sz w:val="24"/>
          <w:szCs w:val="24"/>
          <w:lang w:val="nl-NL"/>
        </w:rPr>
        <w:t>Trong 6 tháng đầu năm 202</w:t>
      </w:r>
      <w:r w:rsidR="00EC2541" w:rsidRPr="00EC2541">
        <w:rPr>
          <w:rFonts w:ascii="Times New Roman" w:hAnsi="Times New Roman"/>
          <w:bCs/>
          <w:sz w:val="24"/>
          <w:szCs w:val="24"/>
          <w:lang w:val="nl-NL"/>
        </w:rPr>
        <w:t>5</w:t>
      </w:r>
      <w:r w:rsidRPr="005C1BFF">
        <w:rPr>
          <w:rFonts w:ascii="Times New Roman" w:hAnsi="Times New Roman"/>
          <w:bCs/>
          <w:sz w:val="24"/>
          <w:szCs w:val="24"/>
          <w:lang w:val="nl-NL"/>
        </w:rPr>
        <w:t>, Kho bạc Nhà nước (KBNN) đã tổ chức tổng cộng 1</w:t>
      </w:r>
      <w:r w:rsidR="00A12899">
        <w:rPr>
          <w:rFonts w:ascii="Times New Roman" w:hAnsi="Times New Roman"/>
          <w:bCs/>
          <w:sz w:val="24"/>
          <w:szCs w:val="24"/>
          <w:lang w:val="nl-NL"/>
        </w:rPr>
        <w:t>0</w:t>
      </w:r>
      <w:r w:rsidRPr="005C1BFF">
        <w:rPr>
          <w:rFonts w:ascii="Times New Roman" w:hAnsi="Times New Roman"/>
          <w:bCs/>
          <w:sz w:val="24"/>
          <w:szCs w:val="24"/>
          <w:lang w:val="nl-NL"/>
        </w:rPr>
        <w:t xml:space="preserve">1 đợt đấu thầu trái phiếu Chính phủ (TPCP) với tổng giá trị gọi </w:t>
      </w:r>
      <w:r w:rsidRPr="0084289E">
        <w:rPr>
          <w:rFonts w:ascii="Times New Roman" w:hAnsi="Times New Roman"/>
          <w:bCs/>
          <w:sz w:val="24"/>
          <w:szCs w:val="24"/>
          <w:lang w:val="nl-NL"/>
        </w:rPr>
        <w:t xml:space="preserve">thầu là </w:t>
      </w:r>
      <w:r w:rsidR="003111BB" w:rsidRPr="0084289E">
        <w:rPr>
          <w:rFonts w:ascii="Times New Roman" w:hAnsi="Times New Roman"/>
          <w:bCs/>
          <w:sz w:val="24"/>
          <w:szCs w:val="24"/>
          <w:lang w:val="nl-NL"/>
        </w:rPr>
        <w:t>314</w:t>
      </w:r>
      <w:r w:rsidR="00F60441">
        <w:rPr>
          <w:rFonts w:ascii="Times New Roman" w:hAnsi="Times New Roman"/>
          <w:bCs/>
          <w:sz w:val="24"/>
          <w:szCs w:val="24"/>
          <w:lang w:val="nl-NL"/>
        </w:rPr>
        <w:t>.</w:t>
      </w:r>
      <w:r w:rsidRPr="0084289E">
        <w:rPr>
          <w:rFonts w:ascii="Times New Roman" w:hAnsi="Times New Roman"/>
          <w:bCs/>
          <w:sz w:val="24"/>
          <w:szCs w:val="24"/>
          <w:lang w:val="nl-NL"/>
        </w:rPr>
        <w:t>000 tỷ đồng, trong đó giá trị trúng thầu đạt</w:t>
      </w:r>
      <w:r w:rsidR="00A60528">
        <w:rPr>
          <w:rFonts w:ascii="Times New Roman" w:hAnsi="Times New Roman"/>
          <w:bCs/>
          <w:sz w:val="24"/>
          <w:szCs w:val="24"/>
          <w:lang w:val="nl-NL"/>
        </w:rPr>
        <w:t xml:space="preserve"> </w:t>
      </w:r>
      <w:r w:rsidR="00F7341A" w:rsidRPr="004E4E49">
        <w:rPr>
          <w:rFonts w:ascii="Times New Roman" w:hAnsi="Times New Roman"/>
          <w:bCs/>
          <w:sz w:val="24"/>
          <w:szCs w:val="24"/>
          <w:lang w:val="nl-NL"/>
        </w:rPr>
        <w:t>201</w:t>
      </w:r>
      <w:r w:rsidR="00F60441" w:rsidRPr="004E4E49">
        <w:rPr>
          <w:rFonts w:ascii="Times New Roman" w:hAnsi="Times New Roman"/>
          <w:bCs/>
          <w:sz w:val="24"/>
          <w:szCs w:val="24"/>
          <w:lang w:val="nl-NL"/>
        </w:rPr>
        <w:t>.</w:t>
      </w:r>
      <w:r w:rsidR="00F7341A" w:rsidRPr="004E4E49">
        <w:rPr>
          <w:rFonts w:ascii="Times New Roman" w:hAnsi="Times New Roman"/>
          <w:bCs/>
          <w:sz w:val="24"/>
          <w:szCs w:val="24"/>
          <w:lang w:val="nl-NL"/>
        </w:rPr>
        <w:t>390</w:t>
      </w:r>
      <w:r w:rsidRPr="004E4E49">
        <w:rPr>
          <w:rFonts w:ascii="Times New Roman" w:hAnsi="Times New Roman"/>
          <w:bCs/>
          <w:sz w:val="24"/>
          <w:szCs w:val="24"/>
          <w:lang w:val="nl-NL"/>
        </w:rPr>
        <w:t xml:space="preserve"> tỷ đồng, tương đương tỷ lệ trúng thầu/gọi thầu là 6</w:t>
      </w:r>
      <w:r w:rsidR="00592635" w:rsidRPr="004E4E49">
        <w:rPr>
          <w:rFonts w:ascii="Times New Roman" w:hAnsi="Times New Roman"/>
          <w:bCs/>
          <w:sz w:val="24"/>
          <w:szCs w:val="24"/>
          <w:lang w:val="nl-NL"/>
        </w:rPr>
        <w:t>4</w:t>
      </w:r>
      <w:r w:rsidR="009078D0" w:rsidRPr="004E4E49">
        <w:rPr>
          <w:rFonts w:ascii="Times New Roman" w:hAnsi="Times New Roman"/>
          <w:bCs/>
          <w:sz w:val="24"/>
          <w:szCs w:val="24"/>
          <w:lang w:val="nl-NL"/>
        </w:rPr>
        <w:t>,</w:t>
      </w:r>
      <w:r w:rsidR="00592635" w:rsidRPr="004E4E49">
        <w:rPr>
          <w:rFonts w:ascii="Times New Roman" w:hAnsi="Times New Roman"/>
          <w:bCs/>
          <w:sz w:val="24"/>
          <w:szCs w:val="24"/>
          <w:lang w:val="nl-NL"/>
        </w:rPr>
        <w:t>13</w:t>
      </w:r>
      <w:r w:rsidRPr="00696E70">
        <w:rPr>
          <w:rFonts w:ascii="Times New Roman" w:hAnsi="Times New Roman"/>
          <w:bCs/>
          <w:sz w:val="24"/>
          <w:szCs w:val="24"/>
          <w:lang w:val="nl-NL"/>
        </w:rPr>
        <w:t xml:space="preserve">%. Tổng giá trị trúng thầu trong 6 tháng đầu năm chiếm </w:t>
      </w:r>
      <w:r w:rsidR="00937B9F">
        <w:rPr>
          <w:rFonts w:ascii="Times New Roman" w:hAnsi="Times New Roman"/>
          <w:bCs/>
          <w:sz w:val="24"/>
          <w:szCs w:val="24"/>
          <w:lang w:val="nl-NL"/>
        </w:rPr>
        <w:t>40</w:t>
      </w:r>
      <w:r w:rsidR="009078D0" w:rsidRPr="00696E70">
        <w:rPr>
          <w:rFonts w:ascii="Times New Roman" w:hAnsi="Times New Roman"/>
          <w:bCs/>
          <w:sz w:val="24"/>
          <w:szCs w:val="24"/>
          <w:lang w:val="nl-NL"/>
        </w:rPr>
        <w:t>,</w:t>
      </w:r>
      <w:r w:rsidR="00937B9F">
        <w:rPr>
          <w:rFonts w:ascii="Times New Roman" w:hAnsi="Times New Roman"/>
          <w:bCs/>
          <w:sz w:val="24"/>
          <w:szCs w:val="24"/>
          <w:lang w:val="nl-NL"/>
        </w:rPr>
        <w:t>27</w:t>
      </w:r>
      <w:r w:rsidRPr="00696E70">
        <w:rPr>
          <w:rFonts w:ascii="Times New Roman" w:hAnsi="Times New Roman"/>
          <w:bCs/>
          <w:sz w:val="24"/>
          <w:szCs w:val="24"/>
          <w:lang w:val="nl-NL"/>
        </w:rPr>
        <w:t>% kế hoạch cả năm (</w:t>
      </w:r>
      <w:r w:rsidR="00016E79">
        <w:rPr>
          <w:rFonts w:ascii="Times New Roman" w:hAnsi="Times New Roman"/>
          <w:bCs/>
          <w:sz w:val="24"/>
          <w:szCs w:val="24"/>
          <w:lang w:val="nl-NL"/>
        </w:rPr>
        <w:t>5</w:t>
      </w:r>
      <w:r w:rsidRPr="00696E70">
        <w:rPr>
          <w:rFonts w:ascii="Times New Roman" w:hAnsi="Times New Roman"/>
          <w:bCs/>
          <w:sz w:val="24"/>
          <w:szCs w:val="24"/>
          <w:lang w:val="nl-NL"/>
        </w:rPr>
        <w:t>00</w:t>
      </w:r>
      <w:r w:rsidR="00611A14">
        <w:rPr>
          <w:rFonts w:ascii="Times New Roman" w:hAnsi="Times New Roman"/>
          <w:bCs/>
          <w:sz w:val="24"/>
          <w:szCs w:val="24"/>
          <w:lang w:val="nl-NL"/>
        </w:rPr>
        <w:t>.</w:t>
      </w:r>
      <w:r w:rsidRPr="00696E70">
        <w:rPr>
          <w:rFonts w:ascii="Times New Roman" w:hAnsi="Times New Roman"/>
          <w:bCs/>
          <w:sz w:val="24"/>
          <w:szCs w:val="24"/>
          <w:lang w:val="nl-NL"/>
        </w:rPr>
        <w:t>000 tỷ đồng</w:t>
      </w:r>
      <w:r w:rsidRPr="007C43F7">
        <w:rPr>
          <w:rFonts w:ascii="Times New Roman" w:hAnsi="Times New Roman"/>
          <w:bCs/>
          <w:sz w:val="24"/>
          <w:szCs w:val="24"/>
          <w:lang w:val="nl-NL"/>
        </w:rPr>
        <w:t xml:space="preserve">). Trong Quý 1, KBNN đã tổ chức </w:t>
      </w:r>
      <w:r w:rsidR="004860A8" w:rsidRPr="007C43F7">
        <w:rPr>
          <w:rFonts w:ascii="Times New Roman" w:hAnsi="Times New Roman"/>
          <w:bCs/>
          <w:sz w:val="24"/>
          <w:szCs w:val="24"/>
          <w:lang w:val="nl-NL"/>
        </w:rPr>
        <w:t>48</w:t>
      </w:r>
      <w:r w:rsidRPr="007C43F7">
        <w:rPr>
          <w:rFonts w:ascii="Times New Roman" w:hAnsi="Times New Roman"/>
          <w:bCs/>
          <w:sz w:val="24"/>
          <w:szCs w:val="24"/>
          <w:lang w:val="nl-NL"/>
        </w:rPr>
        <w:t xml:space="preserve"> đợt đấu thầu với giá trị trúng thầu là </w:t>
      </w:r>
      <w:r w:rsidR="004860A8" w:rsidRPr="007C43F7">
        <w:rPr>
          <w:rFonts w:ascii="Times New Roman" w:hAnsi="Times New Roman"/>
          <w:bCs/>
          <w:sz w:val="24"/>
          <w:szCs w:val="24"/>
          <w:lang w:val="nl-NL"/>
        </w:rPr>
        <w:t>110.440 tỷ đồng</w:t>
      </w:r>
      <w:r w:rsidRPr="007C43F7">
        <w:rPr>
          <w:rFonts w:ascii="Times New Roman" w:hAnsi="Times New Roman"/>
          <w:bCs/>
          <w:sz w:val="24"/>
          <w:szCs w:val="24"/>
          <w:lang w:val="nl-NL"/>
        </w:rPr>
        <w:t xml:space="preserve">, đạt </w:t>
      </w:r>
      <w:r w:rsidR="0083141D" w:rsidRPr="007C43F7">
        <w:rPr>
          <w:rFonts w:ascii="Times New Roman" w:hAnsi="Times New Roman"/>
          <w:bCs/>
          <w:sz w:val="24"/>
          <w:szCs w:val="24"/>
          <w:lang w:val="nl-NL"/>
        </w:rPr>
        <w:t>99</w:t>
      </w:r>
      <w:r w:rsidR="00FE6184">
        <w:rPr>
          <w:rFonts w:ascii="Times New Roman" w:hAnsi="Times New Roman"/>
          <w:bCs/>
          <w:sz w:val="24"/>
          <w:szCs w:val="24"/>
          <w:lang w:val="nl-NL"/>
        </w:rPr>
        <w:t>,</w:t>
      </w:r>
      <w:r w:rsidR="0083141D" w:rsidRPr="007C43F7">
        <w:rPr>
          <w:rFonts w:ascii="Times New Roman" w:hAnsi="Times New Roman"/>
          <w:bCs/>
          <w:sz w:val="24"/>
          <w:szCs w:val="24"/>
          <w:lang w:val="nl-NL"/>
        </w:rPr>
        <w:t>5</w:t>
      </w:r>
      <w:r w:rsidRPr="007C43F7">
        <w:rPr>
          <w:rFonts w:ascii="Times New Roman" w:hAnsi="Times New Roman"/>
          <w:bCs/>
          <w:sz w:val="24"/>
          <w:szCs w:val="24"/>
          <w:lang w:val="nl-NL"/>
        </w:rPr>
        <w:t>% kế hoạch Quý 1 (1</w:t>
      </w:r>
      <w:r w:rsidR="0083141D" w:rsidRPr="007C43F7">
        <w:rPr>
          <w:rFonts w:ascii="Times New Roman" w:hAnsi="Times New Roman"/>
          <w:bCs/>
          <w:sz w:val="24"/>
          <w:szCs w:val="24"/>
          <w:lang w:val="nl-NL"/>
        </w:rPr>
        <w:t>11</w:t>
      </w:r>
      <w:r w:rsidR="00274D57" w:rsidRPr="007C43F7">
        <w:rPr>
          <w:rFonts w:ascii="Times New Roman" w:hAnsi="Times New Roman"/>
          <w:bCs/>
          <w:sz w:val="24"/>
          <w:szCs w:val="24"/>
          <w:lang w:val="nl-NL"/>
        </w:rPr>
        <w:t>.</w:t>
      </w:r>
      <w:r w:rsidRPr="007C43F7">
        <w:rPr>
          <w:rFonts w:ascii="Times New Roman" w:hAnsi="Times New Roman"/>
          <w:bCs/>
          <w:sz w:val="24"/>
          <w:szCs w:val="24"/>
          <w:lang w:val="nl-NL"/>
        </w:rPr>
        <w:t>000 tỷ đồng</w:t>
      </w:r>
      <w:r w:rsidRPr="007B6062">
        <w:rPr>
          <w:rFonts w:ascii="Times New Roman" w:hAnsi="Times New Roman"/>
          <w:bCs/>
          <w:sz w:val="24"/>
          <w:szCs w:val="24"/>
          <w:lang w:val="nl-NL"/>
        </w:rPr>
        <w:t xml:space="preserve">). Trong Quý 2, KBNN tổ chức </w:t>
      </w:r>
      <w:r w:rsidR="007B6062" w:rsidRPr="007B6062">
        <w:rPr>
          <w:rFonts w:ascii="Times New Roman" w:hAnsi="Times New Roman"/>
          <w:bCs/>
          <w:sz w:val="24"/>
          <w:szCs w:val="24"/>
          <w:lang w:val="nl-NL"/>
        </w:rPr>
        <w:t>53</w:t>
      </w:r>
      <w:r w:rsidRPr="007B6062">
        <w:rPr>
          <w:rFonts w:ascii="Times New Roman" w:hAnsi="Times New Roman"/>
          <w:bCs/>
          <w:sz w:val="24"/>
          <w:szCs w:val="24"/>
          <w:lang w:val="nl-NL"/>
        </w:rPr>
        <w:t xml:space="preserve"> đợt đấu thầu với giá trị trúng thầu là </w:t>
      </w:r>
      <w:r w:rsidR="007B6062" w:rsidRPr="007B6062">
        <w:rPr>
          <w:rFonts w:ascii="Times New Roman" w:hAnsi="Times New Roman"/>
          <w:bCs/>
          <w:sz w:val="24"/>
          <w:szCs w:val="24"/>
          <w:lang w:val="nl-NL"/>
        </w:rPr>
        <w:t>90.950</w:t>
      </w:r>
      <w:r w:rsidRPr="007B6062">
        <w:rPr>
          <w:rFonts w:ascii="Times New Roman" w:hAnsi="Times New Roman"/>
          <w:bCs/>
          <w:sz w:val="24"/>
          <w:szCs w:val="24"/>
          <w:lang w:val="nl-NL"/>
        </w:rPr>
        <w:t xml:space="preserve"> tỷ đồng, đạt </w:t>
      </w:r>
      <w:r w:rsidR="007B6062" w:rsidRPr="007B6062">
        <w:rPr>
          <w:rFonts w:ascii="Times New Roman" w:hAnsi="Times New Roman"/>
          <w:bCs/>
          <w:sz w:val="24"/>
          <w:szCs w:val="24"/>
          <w:lang w:val="nl-NL"/>
        </w:rPr>
        <w:t>75</w:t>
      </w:r>
      <w:r w:rsidR="009078D0" w:rsidRPr="007B6062">
        <w:rPr>
          <w:rFonts w:ascii="Times New Roman" w:hAnsi="Times New Roman"/>
          <w:bCs/>
          <w:sz w:val="24"/>
          <w:szCs w:val="24"/>
          <w:lang w:val="nl-NL"/>
        </w:rPr>
        <w:t>,</w:t>
      </w:r>
      <w:r w:rsidR="007B6062" w:rsidRPr="007B6062">
        <w:rPr>
          <w:rFonts w:ascii="Times New Roman" w:hAnsi="Times New Roman"/>
          <w:bCs/>
          <w:sz w:val="24"/>
          <w:szCs w:val="24"/>
          <w:lang w:val="nl-NL"/>
        </w:rPr>
        <w:t>8</w:t>
      </w:r>
      <w:r w:rsidRPr="007B6062">
        <w:rPr>
          <w:rFonts w:ascii="Times New Roman" w:hAnsi="Times New Roman"/>
          <w:bCs/>
          <w:sz w:val="24"/>
          <w:szCs w:val="24"/>
          <w:lang w:val="nl-NL"/>
        </w:rPr>
        <w:t>% kế hoạch Quý 2 (120</w:t>
      </w:r>
      <w:r w:rsidR="009E6A38">
        <w:rPr>
          <w:rFonts w:ascii="Times New Roman" w:hAnsi="Times New Roman"/>
          <w:bCs/>
          <w:sz w:val="24"/>
          <w:szCs w:val="24"/>
          <w:lang w:val="nl-NL"/>
        </w:rPr>
        <w:t>.</w:t>
      </w:r>
      <w:r w:rsidRPr="007B6062">
        <w:rPr>
          <w:rFonts w:ascii="Times New Roman" w:hAnsi="Times New Roman"/>
          <w:bCs/>
          <w:sz w:val="24"/>
          <w:szCs w:val="24"/>
          <w:lang w:val="nl-NL"/>
        </w:rPr>
        <w:t>000 tỷ đồng</w:t>
      </w:r>
      <w:r w:rsidRPr="003A1610">
        <w:rPr>
          <w:rFonts w:ascii="Times New Roman" w:hAnsi="Times New Roman"/>
          <w:bCs/>
          <w:sz w:val="24"/>
          <w:szCs w:val="24"/>
          <w:lang w:val="nl-NL"/>
        </w:rPr>
        <w:t>). Giá trị trúng thầu tập trung chủ yếu ở các kỳ hạn 5 năm (</w:t>
      </w:r>
      <w:r w:rsidR="003A1610" w:rsidRPr="003A1610">
        <w:rPr>
          <w:rFonts w:ascii="Times New Roman" w:hAnsi="Times New Roman"/>
          <w:bCs/>
          <w:sz w:val="24"/>
          <w:szCs w:val="24"/>
          <w:lang w:val="nl-NL"/>
        </w:rPr>
        <w:t>24</w:t>
      </w:r>
      <w:r w:rsidR="009452F3">
        <w:rPr>
          <w:rFonts w:ascii="Times New Roman" w:hAnsi="Times New Roman"/>
          <w:bCs/>
          <w:sz w:val="24"/>
          <w:szCs w:val="24"/>
          <w:lang w:val="nl-NL"/>
        </w:rPr>
        <w:t>.</w:t>
      </w:r>
      <w:r w:rsidR="003A1610" w:rsidRPr="003A1610">
        <w:rPr>
          <w:rFonts w:ascii="Times New Roman" w:hAnsi="Times New Roman"/>
          <w:bCs/>
          <w:sz w:val="24"/>
          <w:szCs w:val="24"/>
          <w:lang w:val="nl-NL"/>
        </w:rPr>
        <w:t>000</w:t>
      </w:r>
      <w:r w:rsidRPr="003A1610">
        <w:rPr>
          <w:rFonts w:ascii="Times New Roman" w:hAnsi="Times New Roman"/>
          <w:bCs/>
          <w:sz w:val="24"/>
          <w:szCs w:val="24"/>
          <w:lang w:val="nl-NL"/>
        </w:rPr>
        <w:t xml:space="preserve"> tỷ đồng), 10 năm (</w:t>
      </w:r>
      <w:r w:rsidR="003A1610" w:rsidRPr="003A1610">
        <w:rPr>
          <w:rFonts w:ascii="Times New Roman" w:hAnsi="Times New Roman"/>
          <w:bCs/>
          <w:sz w:val="24"/>
          <w:szCs w:val="24"/>
          <w:lang w:val="nl-NL"/>
        </w:rPr>
        <w:t>167</w:t>
      </w:r>
      <w:r w:rsidR="009452F3">
        <w:rPr>
          <w:rFonts w:ascii="Times New Roman" w:hAnsi="Times New Roman"/>
          <w:bCs/>
          <w:sz w:val="24"/>
          <w:szCs w:val="24"/>
          <w:lang w:val="nl-NL"/>
        </w:rPr>
        <w:t>.</w:t>
      </w:r>
      <w:r w:rsidR="003A1610" w:rsidRPr="003A1610">
        <w:rPr>
          <w:rFonts w:ascii="Times New Roman" w:hAnsi="Times New Roman"/>
          <w:bCs/>
          <w:sz w:val="24"/>
          <w:szCs w:val="24"/>
          <w:lang w:val="nl-NL"/>
        </w:rPr>
        <w:t>811</w:t>
      </w:r>
      <w:r w:rsidRPr="003A1610">
        <w:rPr>
          <w:rFonts w:ascii="Times New Roman" w:hAnsi="Times New Roman"/>
          <w:bCs/>
          <w:sz w:val="24"/>
          <w:szCs w:val="24"/>
          <w:lang w:val="nl-NL"/>
        </w:rPr>
        <w:t xml:space="preserve"> tỷ đồng), và 15 năm (</w:t>
      </w:r>
      <w:r w:rsidR="003A1610" w:rsidRPr="003A1610">
        <w:rPr>
          <w:rFonts w:ascii="Times New Roman" w:hAnsi="Times New Roman"/>
          <w:bCs/>
          <w:sz w:val="24"/>
          <w:szCs w:val="24"/>
          <w:lang w:val="nl-NL"/>
        </w:rPr>
        <w:t>7</w:t>
      </w:r>
      <w:r w:rsidR="009452F3">
        <w:rPr>
          <w:rFonts w:ascii="Times New Roman" w:hAnsi="Times New Roman"/>
          <w:bCs/>
          <w:sz w:val="24"/>
          <w:szCs w:val="24"/>
          <w:lang w:val="nl-NL"/>
        </w:rPr>
        <w:t>.</w:t>
      </w:r>
      <w:r w:rsidR="003A1610" w:rsidRPr="003A1610">
        <w:rPr>
          <w:rFonts w:ascii="Times New Roman" w:hAnsi="Times New Roman"/>
          <w:bCs/>
          <w:sz w:val="24"/>
          <w:szCs w:val="24"/>
          <w:lang w:val="nl-NL"/>
        </w:rPr>
        <w:t>145</w:t>
      </w:r>
      <w:r w:rsidRPr="003A1610">
        <w:rPr>
          <w:rFonts w:ascii="Times New Roman" w:hAnsi="Times New Roman"/>
          <w:bCs/>
          <w:sz w:val="24"/>
          <w:szCs w:val="24"/>
          <w:lang w:val="nl-NL"/>
        </w:rPr>
        <w:t xml:space="preserve"> tỷ đồng). Các kỳ hạn 20 năm và 30 năm lần lượt đạt </w:t>
      </w:r>
      <w:r w:rsidR="003A1610" w:rsidRPr="003A1610">
        <w:rPr>
          <w:rFonts w:ascii="Times New Roman" w:hAnsi="Times New Roman"/>
          <w:bCs/>
          <w:sz w:val="24"/>
          <w:szCs w:val="24"/>
          <w:lang w:val="nl-NL"/>
        </w:rPr>
        <w:t>500</w:t>
      </w:r>
      <w:r w:rsidRPr="003A1610">
        <w:rPr>
          <w:rFonts w:ascii="Times New Roman" w:hAnsi="Times New Roman"/>
          <w:bCs/>
          <w:sz w:val="24"/>
          <w:szCs w:val="24"/>
          <w:lang w:val="nl-NL"/>
        </w:rPr>
        <w:t xml:space="preserve"> tỷ đồng và </w:t>
      </w:r>
      <w:r w:rsidR="003A1610" w:rsidRPr="003A1610">
        <w:rPr>
          <w:rFonts w:ascii="Times New Roman" w:hAnsi="Times New Roman"/>
          <w:bCs/>
          <w:sz w:val="24"/>
          <w:szCs w:val="24"/>
          <w:lang w:val="nl-NL"/>
        </w:rPr>
        <w:t>1</w:t>
      </w:r>
      <w:r w:rsidR="009452F3">
        <w:rPr>
          <w:rFonts w:ascii="Times New Roman" w:hAnsi="Times New Roman"/>
          <w:bCs/>
          <w:sz w:val="24"/>
          <w:szCs w:val="24"/>
          <w:lang w:val="nl-NL"/>
        </w:rPr>
        <w:t>.</w:t>
      </w:r>
      <w:r w:rsidR="003A1610" w:rsidRPr="003A1610">
        <w:rPr>
          <w:rFonts w:ascii="Times New Roman" w:hAnsi="Times New Roman"/>
          <w:bCs/>
          <w:sz w:val="24"/>
          <w:szCs w:val="24"/>
          <w:lang w:val="nl-NL"/>
        </w:rPr>
        <w:t>934</w:t>
      </w:r>
      <w:r w:rsidRPr="003A1610">
        <w:rPr>
          <w:rFonts w:ascii="Times New Roman" w:hAnsi="Times New Roman"/>
          <w:bCs/>
          <w:sz w:val="24"/>
          <w:szCs w:val="24"/>
          <w:lang w:val="nl-NL"/>
        </w:rPr>
        <w:t xml:space="preserve"> tỷ đồng</w:t>
      </w:r>
      <w:r w:rsidRPr="00C540EB">
        <w:rPr>
          <w:rFonts w:ascii="Times New Roman" w:hAnsi="Times New Roman"/>
          <w:bCs/>
          <w:sz w:val="24"/>
          <w:szCs w:val="24"/>
          <w:lang w:val="nl-NL"/>
        </w:rPr>
        <w:t>. Kỳ hạn phát hành bình quân trong Quý 1 là 10</w:t>
      </w:r>
      <w:r w:rsidR="009078D0" w:rsidRPr="00C540EB">
        <w:rPr>
          <w:rFonts w:ascii="Times New Roman" w:hAnsi="Times New Roman"/>
          <w:bCs/>
          <w:sz w:val="24"/>
          <w:szCs w:val="24"/>
          <w:lang w:val="nl-NL"/>
        </w:rPr>
        <w:t>,</w:t>
      </w:r>
      <w:r w:rsidR="00D27190" w:rsidRPr="00C540EB">
        <w:rPr>
          <w:rFonts w:ascii="Times New Roman" w:hAnsi="Times New Roman"/>
          <w:bCs/>
          <w:sz w:val="24"/>
          <w:szCs w:val="24"/>
          <w:lang w:val="nl-NL"/>
        </w:rPr>
        <w:t>23</w:t>
      </w:r>
      <w:r w:rsidRPr="00C540EB">
        <w:rPr>
          <w:rFonts w:ascii="Times New Roman" w:hAnsi="Times New Roman"/>
          <w:bCs/>
          <w:sz w:val="24"/>
          <w:szCs w:val="24"/>
          <w:lang w:val="nl-NL"/>
        </w:rPr>
        <w:t xml:space="preserve"> năm với lãi suất bình quân</w:t>
      </w:r>
      <w:r w:rsidR="00D27190" w:rsidRPr="00C540EB">
        <w:rPr>
          <w:rFonts w:ascii="Times New Roman" w:hAnsi="Times New Roman"/>
          <w:bCs/>
          <w:sz w:val="24"/>
          <w:szCs w:val="24"/>
          <w:lang w:val="nl-NL"/>
        </w:rPr>
        <w:t xml:space="preserve"> </w:t>
      </w:r>
      <w:r w:rsidRPr="00C540EB">
        <w:rPr>
          <w:rFonts w:ascii="Times New Roman" w:hAnsi="Times New Roman"/>
          <w:bCs/>
          <w:sz w:val="24"/>
          <w:szCs w:val="24"/>
          <w:lang w:val="nl-NL"/>
        </w:rPr>
        <w:t>2</w:t>
      </w:r>
      <w:r w:rsidR="009078D0" w:rsidRPr="00C540EB">
        <w:rPr>
          <w:rFonts w:ascii="Times New Roman" w:hAnsi="Times New Roman"/>
          <w:bCs/>
          <w:sz w:val="24"/>
          <w:szCs w:val="24"/>
          <w:lang w:val="nl-NL"/>
        </w:rPr>
        <w:t>,</w:t>
      </w:r>
      <w:r w:rsidR="00186B5F" w:rsidRPr="00C540EB">
        <w:rPr>
          <w:rFonts w:ascii="Times New Roman" w:hAnsi="Times New Roman"/>
          <w:bCs/>
          <w:sz w:val="24"/>
          <w:szCs w:val="24"/>
          <w:lang w:val="nl-NL"/>
        </w:rPr>
        <w:t>9</w:t>
      </w:r>
      <w:r w:rsidRPr="00C540EB">
        <w:rPr>
          <w:rFonts w:ascii="Times New Roman" w:hAnsi="Times New Roman"/>
          <w:bCs/>
          <w:sz w:val="24"/>
          <w:szCs w:val="24"/>
          <w:lang w:val="nl-NL"/>
        </w:rPr>
        <w:t xml:space="preserve">1%, </w:t>
      </w:r>
      <w:r w:rsidRPr="0098608E">
        <w:rPr>
          <w:rFonts w:ascii="Times New Roman" w:hAnsi="Times New Roman"/>
          <w:bCs/>
          <w:sz w:val="24"/>
          <w:szCs w:val="24"/>
          <w:lang w:val="nl-NL"/>
        </w:rPr>
        <w:t xml:space="preserve">trong khi Quý 2 là </w:t>
      </w:r>
      <w:r w:rsidR="0098608E" w:rsidRPr="0098608E">
        <w:rPr>
          <w:rFonts w:ascii="Times New Roman" w:hAnsi="Times New Roman"/>
          <w:bCs/>
          <w:sz w:val="24"/>
          <w:szCs w:val="24"/>
          <w:lang w:val="nl-NL"/>
        </w:rPr>
        <w:t>9</w:t>
      </w:r>
      <w:r w:rsidR="009078D0" w:rsidRPr="0098608E">
        <w:rPr>
          <w:rFonts w:ascii="Times New Roman" w:hAnsi="Times New Roman"/>
          <w:bCs/>
          <w:sz w:val="24"/>
          <w:szCs w:val="24"/>
          <w:lang w:val="nl-NL"/>
        </w:rPr>
        <w:t>,</w:t>
      </w:r>
      <w:r w:rsidRPr="0098608E">
        <w:rPr>
          <w:rFonts w:ascii="Times New Roman" w:hAnsi="Times New Roman"/>
          <w:bCs/>
          <w:sz w:val="24"/>
          <w:szCs w:val="24"/>
          <w:lang w:val="nl-NL"/>
        </w:rPr>
        <w:t>2</w:t>
      </w:r>
      <w:r w:rsidR="0098608E" w:rsidRPr="0098608E">
        <w:rPr>
          <w:rFonts w:ascii="Times New Roman" w:hAnsi="Times New Roman"/>
          <w:bCs/>
          <w:sz w:val="24"/>
          <w:szCs w:val="24"/>
          <w:lang w:val="nl-NL"/>
        </w:rPr>
        <w:t>8</w:t>
      </w:r>
      <w:r w:rsidRPr="0098608E">
        <w:rPr>
          <w:rFonts w:ascii="Times New Roman" w:hAnsi="Times New Roman"/>
          <w:bCs/>
          <w:sz w:val="24"/>
          <w:szCs w:val="24"/>
          <w:lang w:val="nl-NL"/>
        </w:rPr>
        <w:t xml:space="preserve"> năm với lãi suất bình quân 2</w:t>
      </w:r>
      <w:r w:rsidR="009078D0" w:rsidRPr="0098608E">
        <w:rPr>
          <w:rFonts w:ascii="Times New Roman" w:hAnsi="Times New Roman"/>
          <w:bCs/>
          <w:sz w:val="24"/>
          <w:szCs w:val="24"/>
          <w:lang w:val="nl-NL"/>
        </w:rPr>
        <w:t>,</w:t>
      </w:r>
      <w:r w:rsidR="0098608E" w:rsidRPr="0098608E">
        <w:rPr>
          <w:rFonts w:ascii="Times New Roman" w:hAnsi="Times New Roman"/>
          <w:bCs/>
          <w:sz w:val="24"/>
          <w:szCs w:val="24"/>
          <w:lang w:val="nl-NL"/>
        </w:rPr>
        <w:t>93</w:t>
      </w:r>
      <w:r w:rsidRPr="0098608E">
        <w:rPr>
          <w:rFonts w:ascii="Times New Roman" w:hAnsi="Times New Roman"/>
          <w:bCs/>
          <w:sz w:val="24"/>
          <w:szCs w:val="24"/>
          <w:lang w:val="nl-NL"/>
        </w:rPr>
        <w:t xml:space="preserve">%. </w:t>
      </w:r>
      <w:r w:rsidRPr="00FE3641">
        <w:rPr>
          <w:rFonts w:ascii="Times New Roman" w:hAnsi="Times New Roman"/>
          <w:bCs/>
          <w:sz w:val="24"/>
          <w:szCs w:val="24"/>
          <w:lang w:val="nl-NL"/>
        </w:rPr>
        <w:t xml:space="preserve">Lãi suất phát hành bình quân trong Quý 1 </w:t>
      </w:r>
      <w:r w:rsidR="00FE3641">
        <w:rPr>
          <w:rFonts w:ascii="Times New Roman" w:hAnsi="Times New Roman"/>
          <w:bCs/>
          <w:sz w:val="24"/>
          <w:szCs w:val="24"/>
          <w:lang w:val="nl-NL"/>
        </w:rPr>
        <w:t>t</w:t>
      </w:r>
      <w:r w:rsidR="009F65FD">
        <w:rPr>
          <w:rFonts w:ascii="Times New Roman" w:hAnsi="Times New Roman"/>
          <w:bCs/>
          <w:sz w:val="24"/>
          <w:szCs w:val="24"/>
          <w:lang w:val="nl-NL"/>
        </w:rPr>
        <w:t>ăng</w:t>
      </w:r>
      <w:r w:rsidRPr="00FE3641">
        <w:rPr>
          <w:rFonts w:ascii="Times New Roman" w:hAnsi="Times New Roman"/>
          <w:bCs/>
          <w:sz w:val="24"/>
          <w:szCs w:val="24"/>
          <w:lang w:val="nl-NL"/>
        </w:rPr>
        <w:t xml:space="preserve"> so với </w:t>
      </w:r>
      <w:r w:rsidR="009F65FD">
        <w:rPr>
          <w:rFonts w:ascii="Times New Roman" w:hAnsi="Times New Roman"/>
          <w:bCs/>
          <w:sz w:val="24"/>
          <w:szCs w:val="24"/>
          <w:lang w:val="nl-NL"/>
        </w:rPr>
        <w:t>cuối năm</w:t>
      </w:r>
      <w:r w:rsidRPr="00FE3641">
        <w:rPr>
          <w:rFonts w:ascii="Times New Roman" w:hAnsi="Times New Roman"/>
          <w:bCs/>
          <w:sz w:val="24"/>
          <w:szCs w:val="24"/>
          <w:lang w:val="nl-NL"/>
        </w:rPr>
        <w:t xml:space="preserve"> 202</w:t>
      </w:r>
      <w:r w:rsidR="009F65FD">
        <w:rPr>
          <w:rFonts w:ascii="Times New Roman" w:hAnsi="Times New Roman"/>
          <w:bCs/>
          <w:sz w:val="24"/>
          <w:szCs w:val="24"/>
          <w:lang w:val="nl-NL"/>
        </w:rPr>
        <w:t>4</w:t>
      </w:r>
      <w:r w:rsidRPr="00FE3641">
        <w:rPr>
          <w:rFonts w:ascii="Times New Roman" w:hAnsi="Times New Roman"/>
          <w:bCs/>
          <w:sz w:val="24"/>
          <w:szCs w:val="24"/>
          <w:lang w:val="nl-NL"/>
        </w:rPr>
        <w:t xml:space="preserve">, </w:t>
      </w:r>
      <w:r w:rsidR="009F65FD">
        <w:rPr>
          <w:rFonts w:ascii="Times New Roman" w:hAnsi="Times New Roman"/>
          <w:bCs/>
          <w:sz w:val="24"/>
          <w:szCs w:val="24"/>
          <w:lang w:val="nl-NL"/>
        </w:rPr>
        <w:t>và có xu hướng tiếp tục</w:t>
      </w:r>
      <w:r w:rsidRPr="00FE3641">
        <w:rPr>
          <w:rFonts w:ascii="Times New Roman" w:hAnsi="Times New Roman"/>
          <w:bCs/>
          <w:sz w:val="24"/>
          <w:szCs w:val="24"/>
          <w:lang w:val="nl-NL"/>
        </w:rPr>
        <w:t xml:space="preserve"> tăng trong Quý 2</w:t>
      </w:r>
      <w:r w:rsidRPr="00B56AA9">
        <w:rPr>
          <w:rFonts w:ascii="Times New Roman" w:hAnsi="Times New Roman"/>
          <w:bCs/>
          <w:sz w:val="24"/>
          <w:szCs w:val="24"/>
          <w:lang w:val="nl-NL"/>
        </w:rPr>
        <w:t xml:space="preserve">. Cụ thể, lãi suất phát hành kỳ hạn 5 năm tăng từ </w:t>
      </w:r>
      <w:r w:rsidR="00E904C3" w:rsidRPr="00B56AA9">
        <w:rPr>
          <w:rFonts w:ascii="Times New Roman" w:hAnsi="Times New Roman"/>
          <w:bCs/>
          <w:sz w:val="24"/>
          <w:szCs w:val="24"/>
          <w:lang w:val="nl-NL"/>
        </w:rPr>
        <w:t>2</w:t>
      </w:r>
      <w:r w:rsidR="009078D0" w:rsidRPr="00B56AA9">
        <w:rPr>
          <w:rFonts w:ascii="Times New Roman" w:hAnsi="Times New Roman"/>
          <w:bCs/>
          <w:sz w:val="24"/>
          <w:szCs w:val="24"/>
          <w:lang w:val="nl-NL"/>
        </w:rPr>
        <w:t>,</w:t>
      </w:r>
      <w:r w:rsidR="00E904C3" w:rsidRPr="00B56AA9">
        <w:rPr>
          <w:rFonts w:ascii="Times New Roman" w:hAnsi="Times New Roman"/>
          <w:bCs/>
          <w:sz w:val="24"/>
          <w:szCs w:val="24"/>
          <w:lang w:val="nl-NL"/>
        </w:rPr>
        <w:t>15</w:t>
      </w:r>
      <w:r w:rsidRPr="00B56AA9">
        <w:rPr>
          <w:rFonts w:ascii="Times New Roman" w:hAnsi="Times New Roman"/>
          <w:bCs/>
          <w:sz w:val="24"/>
          <w:szCs w:val="24"/>
          <w:lang w:val="nl-NL"/>
        </w:rPr>
        <w:t xml:space="preserve">% lên </w:t>
      </w:r>
      <w:r w:rsidR="00B56AA9" w:rsidRPr="00B56AA9">
        <w:rPr>
          <w:rFonts w:ascii="Times New Roman" w:hAnsi="Times New Roman"/>
          <w:bCs/>
          <w:sz w:val="24"/>
          <w:szCs w:val="24"/>
          <w:lang w:val="nl-NL"/>
        </w:rPr>
        <w:t>2</w:t>
      </w:r>
      <w:r w:rsidR="009078D0" w:rsidRPr="00B56AA9">
        <w:rPr>
          <w:rFonts w:ascii="Times New Roman" w:hAnsi="Times New Roman"/>
          <w:bCs/>
          <w:sz w:val="24"/>
          <w:szCs w:val="24"/>
          <w:lang w:val="nl-NL"/>
        </w:rPr>
        <w:t>,</w:t>
      </w:r>
      <w:r w:rsidR="00B56AA9" w:rsidRPr="00B56AA9">
        <w:rPr>
          <w:rFonts w:ascii="Times New Roman" w:hAnsi="Times New Roman"/>
          <w:bCs/>
          <w:sz w:val="24"/>
          <w:szCs w:val="24"/>
          <w:lang w:val="nl-NL"/>
        </w:rPr>
        <w:t>40</w:t>
      </w:r>
      <w:r w:rsidRPr="00B56AA9">
        <w:rPr>
          <w:rFonts w:ascii="Times New Roman" w:hAnsi="Times New Roman"/>
          <w:bCs/>
          <w:sz w:val="24"/>
          <w:szCs w:val="24"/>
          <w:lang w:val="nl-NL"/>
        </w:rPr>
        <w:t>%, kỳ hạn 10 năm tăng từ 2</w:t>
      </w:r>
      <w:r w:rsidR="009078D0" w:rsidRPr="00B56AA9">
        <w:rPr>
          <w:rFonts w:ascii="Times New Roman" w:hAnsi="Times New Roman"/>
          <w:bCs/>
          <w:sz w:val="24"/>
          <w:szCs w:val="24"/>
          <w:lang w:val="nl-NL"/>
        </w:rPr>
        <w:t>,</w:t>
      </w:r>
      <w:r w:rsidR="00B56AA9" w:rsidRPr="00B56AA9">
        <w:rPr>
          <w:rFonts w:ascii="Times New Roman" w:hAnsi="Times New Roman"/>
          <w:bCs/>
          <w:sz w:val="24"/>
          <w:szCs w:val="24"/>
          <w:lang w:val="nl-NL"/>
        </w:rPr>
        <w:t>94</w:t>
      </w:r>
      <w:r w:rsidRPr="00631373">
        <w:rPr>
          <w:rFonts w:ascii="Times New Roman" w:hAnsi="Times New Roman"/>
          <w:bCs/>
          <w:sz w:val="24"/>
          <w:szCs w:val="24"/>
          <w:lang w:val="nl-NL"/>
        </w:rPr>
        <w:t xml:space="preserve">% lên </w:t>
      </w:r>
      <w:r w:rsidR="00B56AA9" w:rsidRPr="00631373">
        <w:rPr>
          <w:rFonts w:ascii="Times New Roman" w:hAnsi="Times New Roman"/>
          <w:bCs/>
          <w:sz w:val="24"/>
          <w:szCs w:val="24"/>
          <w:lang w:val="nl-NL"/>
        </w:rPr>
        <w:t>3</w:t>
      </w:r>
      <w:r w:rsidR="009078D0" w:rsidRPr="00631373">
        <w:rPr>
          <w:rFonts w:ascii="Times New Roman" w:hAnsi="Times New Roman"/>
          <w:bCs/>
          <w:sz w:val="24"/>
          <w:szCs w:val="24"/>
          <w:lang w:val="nl-NL"/>
        </w:rPr>
        <w:t>,</w:t>
      </w:r>
      <w:r w:rsidR="00B56AA9" w:rsidRPr="00631373">
        <w:rPr>
          <w:rFonts w:ascii="Times New Roman" w:hAnsi="Times New Roman"/>
          <w:bCs/>
          <w:sz w:val="24"/>
          <w:szCs w:val="24"/>
          <w:lang w:val="nl-NL"/>
        </w:rPr>
        <w:t>07</w:t>
      </w:r>
      <w:r w:rsidRPr="00631373">
        <w:rPr>
          <w:rFonts w:ascii="Times New Roman" w:hAnsi="Times New Roman"/>
          <w:bCs/>
          <w:sz w:val="24"/>
          <w:szCs w:val="24"/>
          <w:lang w:val="nl-NL"/>
        </w:rPr>
        <w:t>%, kỳ hạn 15 năm tăng từ 2</w:t>
      </w:r>
      <w:r w:rsidR="009078D0" w:rsidRPr="00631373">
        <w:rPr>
          <w:rFonts w:ascii="Times New Roman" w:hAnsi="Times New Roman"/>
          <w:bCs/>
          <w:sz w:val="24"/>
          <w:szCs w:val="24"/>
          <w:lang w:val="nl-NL"/>
        </w:rPr>
        <w:t>,</w:t>
      </w:r>
      <w:r w:rsidR="00D109AF" w:rsidRPr="00631373">
        <w:rPr>
          <w:rFonts w:ascii="Times New Roman" w:hAnsi="Times New Roman"/>
          <w:bCs/>
          <w:sz w:val="24"/>
          <w:szCs w:val="24"/>
          <w:lang w:val="nl-NL"/>
        </w:rPr>
        <w:t>9</w:t>
      </w:r>
      <w:r w:rsidRPr="00631373">
        <w:rPr>
          <w:rFonts w:ascii="Times New Roman" w:hAnsi="Times New Roman"/>
          <w:bCs/>
          <w:sz w:val="24"/>
          <w:szCs w:val="24"/>
          <w:lang w:val="nl-NL"/>
        </w:rPr>
        <w:t xml:space="preserve">9% lên </w:t>
      </w:r>
      <w:r w:rsidR="00823992" w:rsidRPr="00631373">
        <w:rPr>
          <w:rFonts w:ascii="Times New Roman" w:hAnsi="Times New Roman"/>
          <w:bCs/>
          <w:sz w:val="24"/>
          <w:szCs w:val="24"/>
          <w:lang w:val="nl-NL"/>
        </w:rPr>
        <w:t>3</w:t>
      </w:r>
      <w:r w:rsidR="009078D0" w:rsidRPr="00631373">
        <w:rPr>
          <w:rFonts w:ascii="Times New Roman" w:hAnsi="Times New Roman"/>
          <w:bCs/>
          <w:sz w:val="24"/>
          <w:szCs w:val="24"/>
          <w:lang w:val="nl-NL"/>
        </w:rPr>
        <w:t>,</w:t>
      </w:r>
      <w:r w:rsidR="00823992" w:rsidRPr="00631373">
        <w:rPr>
          <w:rFonts w:ascii="Times New Roman" w:hAnsi="Times New Roman"/>
          <w:bCs/>
          <w:sz w:val="24"/>
          <w:szCs w:val="24"/>
          <w:lang w:val="nl-NL"/>
        </w:rPr>
        <w:t>17</w:t>
      </w:r>
      <w:r w:rsidRPr="00631373">
        <w:rPr>
          <w:rFonts w:ascii="Times New Roman" w:hAnsi="Times New Roman"/>
          <w:bCs/>
          <w:sz w:val="24"/>
          <w:szCs w:val="24"/>
          <w:lang w:val="nl-NL"/>
        </w:rPr>
        <w:t xml:space="preserve">%, và kỳ hạn 30 năm tăng từ </w:t>
      </w:r>
      <w:r w:rsidR="00823992" w:rsidRPr="00631373">
        <w:rPr>
          <w:rFonts w:ascii="Times New Roman" w:hAnsi="Times New Roman"/>
          <w:bCs/>
          <w:sz w:val="24"/>
          <w:szCs w:val="24"/>
          <w:lang w:val="nl-NL"/>
        </w:rPr>
        <w:t>3</w:t>
      </w:r>
      <w:r w:rsidR="009078D0" w:rsidRPr="00631373">
        <w:rPr>
          <w:rFonts w:ascii="Times New Roman" w:hAnsi="Times New Roman"/>
          <w:bCs/>
          <w:sz w:val="24"/>
          <w:szCs w:val="24"/>
          <w:lang w:val="nl-NL"/>
        </w:rPr>
        <w:t>,</w:t>
      </w:r>
      <w:r w:rsidR="00823992" w:rsidRPr="00631373">
        <w:rPr>
          <w:rFonts w:ascii="Times New Roman" w:hAnsi="Times New Roman"/>
          <w:bCs/>
          <w:sz w:val="24"/>
          <w:szCs w:val="24"/>
          <w:lang w:val="nl-NL"/>
        </w:rPr>
        <w:t>26</w:t>
      </w:r>
      <w:r w:rsidRPr="00631373">
        <w:rPr>
          <w:rFonts w:ascii="Times New Roman" w:hAnsi="Times New Roman"/>
          <w:bCs/>
          <w:sz w:val="24"/>
          <w:szCs w:val="24"/>
          <w:lang w:val="nl-NL"/>
        </w:rPr>
        <w:t>% lên 3</w:t>
      </w:r>
      <w:r w:rsidR="009078D0" w:rsidRPr="00631373">
        <w:rPr>
          <w:rFonts w:ascii="Times New Roman" w:hAnsi="Times New Roman"/>
          <w:bCs/>
          <w:sz w:val="24"/>
          <w:szCs w:val="24"/>
          <w:lang w:val="nl-NL"/>
        </w:rPr>
        <w:t>,</w:t>
      </w:r>
      <w:r w:rsidR="00823992" w:rsidRPr="00631373">
        <w:rPr>
          <w:rFonts w:ascii="Times New Roman" w:hAnsi="Times New Roman"/>
          <w:bCs/>
          <w:sz w:val="24"/>
          <w:szCs w:val="24"/>
          <w:lang w:val="nl-NL"/>
        </w:rPr>
        <w:t>31</w:t>
      </w:r>
      <w:r w:rsidRPr="00631373">
        <w:rPr>
          <w:rFonts w:ascii="Times New Roman" w:hAnsi="Times New Roman"/>
          <w:bCs/>
          <w:sz w:val="24"/>
          <w:szCs w:val="24"/>
          <w:lang w:val="nl-NL"/>
        </w:rPr>
        <w: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51"/>
      </w:tblGrid>
      <w:tr w:rsidR="00C25079" w:rsidRPr="00657148" w14:paraId="0B80C3BE" w14:textId="77777777" w:rsidTr="00FE7DC7">
        <w:trPr>
          <w:trHeight w:val="471"/>
          <w:jc w:val="center"/>
        </w:trPr>
        <w:tc>
          <w:tcPr>
            <w:tcW w:w="8251" w:type="dxa"/>
            <w:tcBorders>
              <w:bottom w:val="single" w:sz="4" w:space="0" w:color="auto"/>
            </w:tcBorders>
          </w:tcPr>
          <w:p w14:paraId="7C23FBD3" w14:textId="77777777" w:rsidR="00C25079" w:rsidRPr="00657148" w:rsidRDefault="00C25079" w:rsidP="00FE7DC7">
            <w:pPr>
              <w:tabs>
                <w:tab w:val="left" w:pos="426"/>
              </w:tabs>
              <w:spacing w:before="120" w:line="360" w:lineRule="auto"/>
              <w:jc w:val="both"/>
              <w:rPr>
                <w:rFonts w:ascii="Times New Roman" w:hAnsi="Times New Roman"/>
                <w:b/>
                <w:sz w:val="22"/>
                <w:szCs w:val="22"/>
                <w:highlight w:val="yellow"/>
                <w:lang w:val="nl-NL"/>
              </w:rPr>
            </w:pPr>
            <w:r w:rsidRPr="00B40060">
              <w:rPr>
                <w:rFonts w:ascii="Times New Roman" w:hAnsi="Times New Roman"/>
                <w:b/>
                <w:sz w:val="22"/>
                <w:szCs w:val="22"/>
                <w:lang w:val="nl-NL"/>
              </w:rPr>
              <w:t>Hình 3: Lãi suất phát hành trung bình các kỳ hạn Trái phiếu Chính phủ</w:t>
            </w:r>
          </w:p>
        </w:tc>
      </w:tr>
      <w:tr w:rsidR="00C25079" w:rsidRPr="00657148" w14:paraId="2C340596" w14:textId="77777777" w:rsidTr="009078D0">
        <w:trPr>
          <w:trHeight w:val="4247"/>
          <w:jc w:val="center"/>
        </w:trPr>
        <w:tc>
          <w:tcPr>
            <w:tcW w:w="8251" w:type="dxa"/>
            <w:tcBorders>
              <w:top w:val="single" w:sz="4" w:space="0" w:color="auto"/>
              <w:bottom w:val="single" w:sz="4" w:space="0" w:color="auto"/>
            </w:tcBorders>
          </w:tcPr>
          <w:p w14:paraId="65E20DB0" w14:textId="1728140D" w:rsidR="00C25079" w:rsidRPr="00657148" w:rsidRDefault="00371FC9" w:rsidP="00FE7DC7">
            <w:pPr>
              <w:tabs>
                <w:tab w:val="left" w:pos="426"/>
              </w:tabs>
              <w:spacing w:before="120" w:line="360" w:lineRule="auto"/>
              <w:jc w:val="center"/>
              <w:rPr>
                <w:rFonts w:ascii="Times New Roman" w:hAnsi="Times New Roman"/>
                <w:bCs/>
                <w:sz w:val="22"/>
                <w:szCs w:val="22"/>
                <w:highlight w:val="yellow"/>
                <w:lang w:val="nl-NL"/>
              </w:rPr>
            </w:pPr>
            <w:r w:rsidRPr="00371FC9">
              <w:rPr>
                <w:rFonts w:ascii="Times New Roman" w:hAnsi="Times New Roman"/>
                <w:bCs/>
                <w:noProof/>
                <w:lang w:val="nl-NL"/>
              </w:rPr>
              <w:drawing>
                <wp:inline distT="0" distB="0" distL="0" distR="0" wp14:anchorId="779607F1" wp14:editId="1F7783A7">
                  <wp:extent cx="4381169" cy="2786989"/>
                  <wp:effectExtent l="0" t="0" r="635" b="0"/>
                  <wp:docPr id="11820703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2070393" name=""/>
                          <pic:cNvPicPr/>
                        </pic:nvPicPr>
                        <pic:blipFill>
                          <a:blip r:embed="rId10"/>
                          <a:stretch>
                            <a:fillRect/>
                          </a:stretch>
                        </pic:blipFill>
                        <pic:spPr>
                          <a:xfrm>
                            <a:off x="0" y="0"/>
                            <a:ext cx="4412144" cy="2806693"/>
                          </a:xfrm>
                          <a:prstGeom prst="rect">
                            <a:avLst/>
                          </a:prstGeom>
                        </pic:spPr>
                      </pic:pic>
                    </a:graphicData>
                  </a:graphic>
                </wp:inline>
              </w:drawing>
            </w:r>
          </w:p>
        </w:tc>
      </w:tr>
      <w:tr w:rsidR="00C25079" w:rsidRPr="00657148" w14:paraId="095DE8AE" w14:textId="77777777" w:rsidTr="00FE7DC7">
        <w:trPr>
          <w:trHeight w:val="443"/>
          <w:jc w:val="center"/>
        </w:trPr>
        <w:tc>
          <w:tcPr>
            <w:tcW w:w="8251" w:type="dxa"/>
            <w:tcBorders>
              <w:top w:val="single" w:sz="4" w:space="0" w:color="auto"/>
            </w:tcBorders>
            <w:shd w:val="clear" w:color="auto" w:fill="auto"/>
          </w:tcPr>
          <w:p w14:paraId="62C70D81" w14:textId="77777777" w:rsidR="00C25079" w:rsidRPr="00657148" w:rsidRDefault="00C25079" w:rsidP="00303224">
            <w:pPr>
              <w:tabs>
                <w:tab w:val="left" w:pos="426"/>
              </w:tabs>
              <w:spacing w:before="120" w:line="360" w:lineRule="auto"/>
              <w:jc w:val="right"/>
              <w:rPr>
                <w:rFonts w:ascii="Times New Roman" w:hAnsi="Times New Roman"/>
                <w:bCs/>
                <w:i/>
                <w:iCs/>
                <w:highlight w:val="yellow"/>
                <w:lang w:val="nl-NL"/>
              </w:rPr>
            </w:pPr>
            <w:r w:rsidRPr="00303224">
              <w:rPr>
                <w:rFonts w:ascii="Times New Roman" w:hAnsi="Times New Roman"/>
                <w:bCs/>
                <w:i/>
                <w:iCs/>
                <w:lang w:val="nl-NL"/>
              </w:rPr>
              <w:t>Nguồn: VBMA</w:t>
            </w:r>
          </w:p>
        </w:tc>
      </w:tr>
    </w:tbl>
    <w:p w14:paraId="72B41461" w14:textId="77777777" w:rsidR="00C25079" w:rsidRPr="00C73CD9" w:rsidRDefault="00C25079" w:rsidP="00C25079">
      <w:pPr>
        <w:shd w:val="clear" w:color="auto" w:fill="FFFFFF"/>
        <w:tabs>
          <w:tab w:val="left" w:pos="540"/>
        </w:tabs>
        <w:spacing w:before="120" w:after="0" w:line="240" w:lineRule="auto"/>
        <w:jc w:val="both"/>
        <w:rPr>
          <w:rFonts w:ascii="Times New Roman" w:hAnsi="Times New Roman"/>
          <w:b/>
          <w:sz w:val="24"/>
          <w:szCs w:val="24"/>
          <w:lang w:val="nl-NL"/>
        </w:rPr>
      </w:pPr>
      <w:r w:rsidRPr="00C73CD9">
        <w:rPr>
          <w:rFonts w:ascii="Times New Roman" w:hAnsi="Times New Roman"/>
          <w:b/>
          <w:sz w:val="24"/>
          <w:szCs w:val="24"/>
          <w:lang w:val="nl-NL"/>
        </w:rPr>
        <w:t>Thị trường trái phiếu doanh nghiệp</w:t>
      </w:r>
    </w:p>
    <w:p w14:paraId="017EBDC9" w14:textId="4F165292" w:rsidR="00C25079" w:rsidRPr="00FE0B0E" w:rsidRDefault="00C25079" w:rsidP="00C25079">
      <w:pPr>
        <w:shd w:val="clear" w:color="auto" w:fill="FFFFFF"/>
        <w:tabs>
          <w:tab w:val="left" w:pos="540"/>
        </w:tabs>
        <w:spacing w:before="120" w:after="0" w:line="240" w:lineRule="auto"/>
        <w:jc w:val="both"/>
        <w:rPr>
          <w:rFonts w:ascii="Times New Roman" w:hAnsi="Times New Roman"/>
          <w:sz w:val="28"/>
          <w:szCs w:val="28"/>
          <w:lang w:val="nl-NL"/>
        </w:rPr>
      </w:pPr>
      <w:r w:rsidRPr="00766668">
        <w:rPr>
          <w:rFonts w:ascii="Times New Roman" w:hAnsi="Times New Roman"/>
          <w:bCs/>
          <w:sz w:val="24"/>
          <w:szCs w:val="24"/>
          <w:lang w:val="nl-NL"/>
        </w:rPr>
        <w:t>Trong 6 tháng đầu năm 202</w:t>
      </w:r>
      <w:r w:rsidR="00E721A8" w:rsidRPr="00766668">
        <w:rPr>
          <w:rFonts w:ascii="Times New Roman" w:hAnsi="Times New Roman"/>
          <w:bCs/>
          <w:sz w:val="24"/>
          <w:szCs w:val="24"/>
          <w:lang w:val="nl-NL"/>
        </w:rPr>
        <w:t>5</w:t>
      </w:r>
      <w:r w:rsidRPr="00766668">
        <w:rPr>
          <w:rFonts w:ascii="Times New Roman" w:hAnsi="Times New Roman"/>
          <w:bCs/>
          <w:sz w:val="24"/>
          <w:szCs w:val="24"/>
          <w:lang w:val="nl-NL"/>
        </w:rPr>
        <w:t xml:space="preserve">, tổng cộng có </w:t>
      </w:r>
      <w:r w:rsidR="00766668" w:rsidRPr="00766668">
        <w:rPr>
          <w:rFonts w:ascii="Times New Roman" w:hAnsi="Times New Roman"/>
          <w:bCs/>
          <w:sz w:val="24"/>
          <w:szCs w:val="24"/>
          <w:lang w:val="nl-NL"/>
        </w:rPr>
        <w:t>1</w:t>
      </w:r>
      <w:r w:rsidR="001958B5">
        <w:rPr>
          <w:rFonts w:ascii="Times New Roman" w:hAnsi="Times New Roman"/>
          <w:bCs/>
          <w:sz w:val="24"/>
          <w:szCs w:val="24"/>
          <w:lang w:val="nl-NL"/>
        </w:rPr>
        <w:t>4</w:t>
      </w:r>
      <w:r w:rsidRPr="00766668">
        <w:rPr>
          <w:rFonts w:ascii="Times New Roman" w:hAnsi="Times New Roman"/>
          <w:bCs/>
          <w:sz w:val="24"/>
          <w:szCs w:val="24"/>
          <w:lang w:val="nl-NL"/>
        </w:rPr>
        <w:t xml:space="preserve"> đợt phát hành trái phiếu ra công chúng trị giá </w:t>
      </w:r>
      <w:r w:rsidR="00F03D8B">
        <w:rPr>
          <w:rFonts w:ascii="Times New Roman" w:hAnsi="Times New Roman"/>
          <w:bCs/>
          <w:sz w:val="24"/>
          <w:szCs w:val="24"/>
          <w:lang w:val="nl-NL"/>
        </w:rPr>
        <w:t>2</w:t>
      </w:r>
      <w:r w:rsidR="006B6793">
        <w:rPr>
          <w:rFonts w:ascii="Times New Roman" w:hAnsi="Times New Roman"/>
          <w:bCs/>
          <w:sz w:val="24"/>
          <w:szCs w:val="24"/>
          <w:lang w:val="nl-NL"/>
        </w:rPr>
        <w:t>7</w:t>
      </w:r>
      <w:r w:rsidR="009078D0" w:rsidRPr="00766668">
        <w:rPr>
          <w:rFonts w:ascii="Times New Roman" w:hAnsi="Times New Roman"/>
          <w:bCs/>
          <w:sz w:val="24"/>
          <w:szCs w:val="24"/>
          <w:lang w:val="nl-NL"/>
        </w:rPr>
        <w:t>.</w:t>
      </w:r>
      <w:r w:rsidR="00F03D8B">
        <w:rPr>
          <w:rFonts w:ascii="Times New Roman" w:hAnsi="Times New Roman"/>
          <w:bCs/>
          <w:sz w:val="24"/>
          <w:szCs w:val="24"/>
          <w:lang w:val="nl-NL"/>
        </w:rPr>
        <w:t>904</w:t>
      </w:r>
      <w:r w:rsidRPr="00766668">
        <w:rPr>
          <w:rFonts w:ascii="Times New Roman" w:hAnsi="Times New Roman"/>
          <w:bCs/>
          <w:sz w:val="24"/>
          <w:szCs w:val="24"/>
          <w:lang w:val="nl-NL"/>
        </w:rPr>
        <w:t xml:space="preserve"> tỷ </w:t>
      </w:r>
      <w:r w:rsidRPr="009E5F8A">
        <w:rPr>
          <w:rFonts w:ascii="Times New Roman" w:hAnsi="Times New Roman"/>
          <w:bCs/>
          <w:sz w:val="24"/>
          <w:szCs w:val="24"/>
          <w:lang w:val="nl-NL"/>
        </w:rPr>
        <w:t xml:space="preserve">đồng, chiếm </w:t>
      </w:r>
      <w:r w:rsidR="00C25F97" w:rsidRPr="009E5F8A">
        <w:rPr>
          <w:rFonts w:ascii="Times New Roman" w:hAnsi="Times New Roman"/>
          <w:bCs/>
          <w:sz w:val="24"/>
          <w:szCs w:val="24"/>
          <w:lang w:val="nl-NL"/>
        </w:rPr>
        <w:t>1</w:t>
      </w:r>
      <w:r w:rsidR="00C650D7">
        <w:rPr>
          <w:rFonts w:ascii="Times New Roman" w:hAnsi="Times New Roman"/>
          <w:bCs/>
          <w:sz w:val="24"/>
          <w:szCs w:val="24"/>
          <w:lang w:val="nl-NL"/>
        </w:rPr>
        <w:t>2</w:t>
      </w:r>
      <w:r w:rsidR="009078D0" w:rsidRPr="009E5F8A">
        <w:rPr>
          <w:rFonts w:ascii="Times New Roman" w:hAnsi="Times New Roman"/>
          <w:bCs/>
          <w:sz w:val="24"/>
          <w:szCs w:val="24"/>
          <w:lang w:val="nl-NL"/>
        </w:rPr>
        <w:t>,</w:t>
      </w:r>
      <w:r w:rsidR="00C650D7">
        <w:rPr>
          <w:rFonts w:ascii="Times New Roman" w:hAnsi="Times New Roman"/>
          <w:bCs/>
          <w:sz w:val="24"/>
          <w:szCs w:val="24"/>
          <w:lang w:val="nl-NL"/>
        </w:rPr>
        <w:t>1</w:t>
      </w:r>
      <w:r w:rsidRPr="009E5F8A">
        <w:rPr>
          <w:rFonts w:ascii="Times New Roman" w:hAnsi="Times New Roman"/>
          <w:bCs/>
          <w:sz w:val="24"/>
          <w:szCs w:val="24"/>
          <w:lang w:val="nl-NL"/>
        </w:rPr>
        <w:t>% tổng giá trị phát hành</w:t>
      </w:r>
      <w:r w:rsidRPr="005F0DCC">
        <w:rPr>
          <w:rFonts w:ascii="Times New Roman" w:hAnsi="Times New Roman"/>
          <w:bCs/>
          <w:sz w:val="24"/>
          <w:szCs w:val="24"/>
          <w:lang w:val="nl-NL"/>
        </w:rPr>
        <w:t>; và 1</w:t>
      </w:r>
      <w:r w:rsidR="00C650D7">
        <w:rPr>
          <w:rFonts w:ascii="Times New Roman" w:hAnsi="Times New Roman"/>
          <w:bCs/>
          <w:sz w:val="24"/>
          <w:szCs w:val="24"/>
          <w:lang w:val="nl-NL"/>
        </w:rPr>
        <w:t>60</w:t>
      </w:r>
      <w:r w:rsidRPr="005F0DCC">
        <w:rPr>
          <w:rFonts w:ascii="Times New Roman" w:hAnsi="Times New Roman"/>
          <w:bCs/>
          <w:sz w:val="24"/>
          <w:szCs w:val="24"/>
          <w:lang w:val="nl-NL"/>
        </w:rPr>
        <w:t xml:space="preserve"> đợt phát hành riêng lẻ trị </w:t>
      </w:r>
      <w:r w:rsidRPr="00EF403C">
        <w:rPr>
          <w:rFonts w:ascii="Times New Roman" w:hAnsi="Times New Roman"/>
          <w:bCs/>
          <w:sz w:val="24"/>
          <w:szCs w:val="24"/>
          <w:lang w:val="nl-NL"/>
        </w:rPr>
        <w:t xml:space="preserve">giá </w:t>
      </w:r>
      <w:r w:rsidR="00CA325F" w:rsidRPr="00EF403C">
        <w:rPr>
          <w:rFonts w:ascii="Times New Roman" w:hAnsi="Times New Roman"/>
          <w:bCs/>
          <w:sz w:val="24"/>
          <w:szCs w:val="24"/>
          <w:lang w:val="nl-NL"/>
        </w:rPr>
        <w:t>20</w:t>
      </w:r>
      <w:r w:rsidR="00C650D7">
        <w:rPr>
          <w:rFonts w:ascii="Times New Roman" w:hAnsi="Times New Roman"/>
          <w:bCs/>
          <w:sz w:val="24"/>
          <w:szCs w:val="24"/>
          <w:lang w:val="nl-NL"/>
        </w:rPr>
        <w:t>2</w:t>
      </w:r>
      <w:r w:rsidR="009078D0" w:rsidRPr="00EF403C">
        <w:rPr>
          <w:rFonts w:ascii="Times New Roman" w:hAnsi="Times New Roman"/>
          <w:bCs/>
          <w:sz w:val="24"/>
          <w:szCs w:val="24"/>
          <w:lang w:val="nl-NL"/>
        </w:rPr>
        <w:t>.</w:t>
      </w:r>
      <w:r w:rsidR="00CA325F" w:rsidRPr="00EF403C">
        <w:rPr>
          <w:rFonts w:ascii="Times New Roman" w:hAnsi="Times New Roman"/>
          <w:bCs/>
          <w:sz w:val="24"/>
          <w:szCs w:val="24"/>
          <w:lang w:val="nl-NL"/>
        </w:rPr>
        <w:t>135</w:t>
      </w:r>
      <w:r w:rsidRPr="00EF403C">
        <w:rPr>
          <w:rFonts w:ascii="Times New Roman" w:hAnsi="Times New Roman"/>
          <w:bCs/>
          <w:sz w:val="24"/>
          <w:szCs w:val="24"/>
          <w:lang w:val="nl-NL"/>
        </w:rPr>
        <w:t xml:space="preserve"> tỷ đồng, chiếm </w:t>
      </w:r>
      <w:r w:rsidR="00EF403C" w:rsidRPr="00EF403C">
        <w:rPr>
          <w:rFonts w:ascii="Times New Roman" w:hAnsi="Times New Roman"/>
          <w:bCs/>
          <w:sz w:val="24"/>
          <w:szCs w:val="24"/>
          <w:lang w:val="nl-NL"/>
        </w:rPr>
        <w:t>8</w:t>
      </w:r>
      <w:r w:rsidR="00C650D7">
        <w:rPr>
          <w:rFonts w:ascii="Times New Roman" w:hAnsi="Times New Roman"/>
          <w:bCs/>
          <w:sz w:val="24"/>
          <w:szCs w:val="24"/>
          <w:lang w:val="nl-NL"/>
        </w:rPr>
        <w:t>7</w:t>
      </w:r>
      <w:r w:rsidR="009078D0" w:rsidRPr="00EF403C">
        <w:rPr>
          <w:rFonts w:ascii="Times New Roman" w:hAnsi="Times New Roman"/>
          <w:bCs/>
          <w:sz w:val="24"/>
          <w:szCs w:val="24"/>
          <w:lang w:val="nl-NL"/>
        </w:rPr>
        <w:t>,</w:t>
      </w:r>
      <w:r w:rsidR="00C650D7">
        <w:rPr>
          <w:rFonts w:ascii="Times New Roman" w:hAnsi="Times New Roman"/>
          <w:bCs/>
          <w:sz w:val="24"/>
          <w:szCs w:val="24"/>
          <w:lang w:val="nl-NL"/>
        </w:rPr>
        <w:t>9</w:t>
      </w:r>
      <w:r w:rsidRPr="002B3483">
        <w:rPr>
          <w:rFonts w:ascii="Times New Roman" w:hAnsi="Times New Roman"/>
          <w:bCs/>
          <w:sz w:val="24"/>
          <w:szCs w:val="24"/>
          <w:lang w:val="nl-NL"/>
        </w:rPr>
        <w:t xml:space="preserve">%. Tổng giá trị phát hành trái phiếu doanh nghiệp (TPDN) trong 6 tháng đầu năm là </w:t>
      </w:r>
      <w:r w:rsidR="00FE0D0E" w:rsidRPr="002B3483">
        <w:rPr>
          <w:rFonts w:ascii="Times New Roman" w:hAnsi="Times New Roman"/>
          <w:bCs/>
          <w:sz w:val="24"/>
          <w:szCs w:val="24"/>
          <w:lang w:val="nl-NL"/>
        </w:rPr>
        <w:t>230.039</w:t>
      </w:r>
      <w:r w:rsidRPr="002B3483">
        <w:rPr>
          <w:rFonts w:ascii="Times New Roman" w:hAnsi="Times New Roman"/>
          <w:bCs/>
          <w:sz w:val="24"/>
          <w:szCs w:val="24"/>
          <w:lang w:val="nl-NL"/>
        </w:rPr>
        <w:t xml:space="preserve"> tỷ </w:t>
      </w:r>
      <w:r w:rsidRPr="00AE3920">
        <w:rPr>
          <w:rFonts w:ascii="Times New Roman" w:hAnsi="Times New Roman"/>
          <w:bCs/>
          <w:sz w:val="24"/>
          <w:szCs w:val="24"/>
          <w:lang w:val="nl-NL"/>
        </w:rPr>
        <w:lastRenderedPageBreak/>
        <w:t xml:space="preserve">đồng. So với cùng kỳ năm ngoái, giá trị phát hành TPDN </w:t>
      </w:r>
      <w:r w:rsidR="00ED43F4">
        <w:rPr>
          <w:rFonts w:ascii="Times New Roman" w:hAnsi="Times New Roman"/>
          <w:bCs/>
          <w:sz w:val="24"/>
          <w:szCs w:val="24"/>
          <w:lang w:val="nl-NL"/>
        </w:rPr>
        <w:t xml:space="preserve">trong </w:t>
      </w:r>
      <w:r w:rsidRPr="00AE3920">
        <w:rPr>
          <w:rFonts w:ascii="Times New Roman" w:hAnsi="Times New Roman"/>
          <w:bCs/>
          <w:sz w:val="24"/>
          <w:szCs w:val="24"/>
          <w:lang w:val="nl-NL"/>
        </w:rPr>
        <w:t>Quý 1</w:t>
      </w:r>
      <w:r w:rsidR="00767FD2" w:rsidRPr="00AE3920">
        <w:rPr>
          <w:rFonts w:ascii="Times New Roman" w:hAnsi="Times New Roman"/>
          <w:bCs/>
          <w:sz w:val="24"/>
          <w:szCs w:val="24"/>
          <w:lang w:val="nl-NL"/>
        </w:rPr>
        <w:t xml:space="preserve"> giảm </w:t>
      </w:r>
      <w:r w:rsidR="00D93049">
        <w:rPr>
          <w:rFonts w:ascii="Times New Roman" w:hAnsi="Times New Roman"/>
          <w:bCs/>
          <w:sz w:val="24"/>
          <w:szCs w:val="24"/>
          <w:lang w:val="nl-NL"/>
        </w:rPr>
        <w:t>6,3</w:t>
      </w:r>
      <w:r w:rsidR="00767FD2" w:rsidRPr="00AE3920">
        <w:rPr>
          <w:rFonts w:ascii="Times New Roman" w:hAnsi="Times New Roman"/>
          <w:bCs/>
          <w:sz w:val="24"/>
          <w:szCs w:val="24"/>
          <w:lang w:val="nl-NL"/>
        </w:rPr>
        <w:t>%</w:t>
      </w:r>
      <w:r w:rsidRPr="00AE3920">
        <w:rPr>
          <w:rFonts w:ascii="Times New Roman" w:hAnsi="Times New Roman"/>
          <w:bCs/>
          <w:sz w:val="24"/>
          <w:szCs w:val="24"/>
          <w:lang w:val="nl-NL"/>
        </w:rPr>
        <w:t xml:space="preserve"> nhưng tăng </w:t>
      </w:r>
      <w:r w:rsidR="00767FD2" w:rsidRPr="00AE3920">
        <w:rPr>
          <w:rFonts w:ascii="Times New Roman" w:hAnsi="Times New Roman"/>
          <w:bCs/>
          <w:sz w:val="24"/>
          <w:szCs w:val="24"/>
          <w:lang w:val="nl-NL"/>
        </w:rPr>
        <w:t>63</w:t>
      </w:r>
      <w:r w:rsidR="00811EE5">
        <w:rPr>
          <w:rFonts w:ascii="Times New Roman" w:hAnsi="Times New Roman"/>
          <w:bCs/>
          <w:sz w:val="24"/>
          <w:szCs w:val="24"/>
          <w:lang w:val="nl-NL"/>
        </w:rPr>
        <w:t>,</w:t>
      </w:r>
      <w:r w:rsidR="008C3011">
        <w:rPr>
          <w:rFonts w:ascii="Times New Roman" w:hAnsi="Times New Roman"/>
          <w:bCs/>
          <w:sz w:val="24"/>
          <w:szCs w:val="24"/>
          <w:lang w:val="nl-NL"/>
        </w:rPr>
        <w:t>4</w:t>
      </w:r>
      <w:r w:rsidR="00767FD2" w:rsidRPr="00AE3920">
        <w:rPr>
          <w:rFonts w:ascii="Times New Roman" w:hAnsi="Times New Roman"/>
          <w:bCs/>
          <w:sz w:val="24"/>
          <w:szCs w:val="24"/>
          <w:lang w:val="nl-NL"/>
        </w:rPr>
        <w:t>%</w:t>
      </w:r>
      <w:r w:rsidRPr="00AE3920">
        <w:rPr>
          <w:rFonts w:ascii="Times New Roman" w:hAnsi="Times New Roman"/>
          <w:bCs/>
          <w:sz w:val="24"/>
          <w:szCs w:val="24"/>
          <w:lang w:val="nl-NL"/>
        </w:rPr>
        <w:t xml:space="preserve"> trong Quý 2</w:t>
      </w:r>
      <w:r w:rsidRPr="00353549">
        <w:rPr>
          <w:rFonts w:ascii="Times New Roman" w:hAnsi="Times New Roman"/>
          <w:bCs/>
          <w:sz w:val="24"/>
          <w:szCs w:val="24"/>
          <w:lang w:val="nl-NL"/>
        </w:rPr>
        <w:t>. Phần lớn trái phiếu được phát hành thuộc nhóm doanh nghiệp Ngân hàng</w:t>
      </w:r>
      <w:r w:rsidR="004B3774">
        <w:rPr>
          <w:rFonts w:ascii="Times New Roman" w:hAnsi="Times New Roman"/>
          <w:bCs/>
          <w:sz w:val="24"/>
          <w:szCs w:val="24"/>
          <w:lang w:val="nl-NL"/>
        </w:rPr>
        <w:t xml:space="preserve"> và </w:t>
      </w:r>
      <w:r w:rsidR="004B3774" w:rsidRPr="00353549">
        <w:rPr>
          <w:rFonts w:ascii="Times New Roman" w:hAnsi="Times New Roman"/>
          <w:bCs/>
          <w:sz w:val="24"/>
          <w:szCs w:val="24"/>
          <w:lang w:val="nl-NL"/>
        </w:rPr>
        <w:t>Bất động sản</w:t>
      </w:r>
      <w:r w:rsidRPr="00353549">
        <w:rPr>
          <w:rFonts w:ascii="Times New Roman" w:hAnsi="Times New Roman"/>
          <w:bCs/>
          <w:sz w:val="24"/>
          <w:szCs w:val="24"/>
          <w:lang w:val="nl-NL"/>
        </w:rPr>
        <w:t xml:space="preserve">, với giá trị lần lượt là </w:t>
      </w:r>
      <w:r w:rsidR="00353549">
        <w:rPr>
          <w:rFonts w:ascii="Times New Roman" w:hAnsi="Times New Roman"/>
          <w:bCs/>
          <w:sz w:val="24"/>
          <w:szCs w:val="24"/>
          <w:lang w:val="nl-NL"/>
        </w:rPr>
        <w:t>1</w:t>
      </w:r>
      <w:r w:rsidR="00583CCF">
        <w:rPr>
          <w:rFonts w:ascii="Times New Roman" w:hAnsi="Times New Roman"/>
          <w:bCs/>
          <w:sz w:val="24"/>
          <w:szCs w:val="24"/>
          <w:lang w:val="nl-NL"/>
        </w:rPr>
        <w:t>72</w:t>
      </w:r>
      <w:r w:rsidR="009078D0" w:rsidRPr="00353549">
        <w:rPr>
          <w:rFonts w:ascii="Times New Roman" w:hAnsi="Times New Roman"/>
          <w:bCs/>
          <w:sz w:val="24"/>
          <w:szCs w:val="24"/>
          <w:lang w:val="nl-NL"/>
        </w:rPr>
        <w:t>.</w:t>
      </w:r>
      <w:r w:rsidR="00583CCF">
        <w:rPr>
          <w:rFonts w:ascii="Times New Roman" w:hAnsi="Times New Roman"/>
          <w:bCs/>
          <w:sz w:val="24"/>
          <w:szCs w:val="24"/>
          <w:lang w:val="nl-NL"/>
        </w:rPr>
        <w:t>4</w:t>
      </w:r>
      <w:r w:rsidR="00353549">
        <w:rPr>
          <w:rFonts w:ascii="Times New Roman" w:hAnsi="Times New Roman"/>
          <w:bCs/>
          <w:sz w:val="24"/>
          <w:szCs w:val="24"/>
          <w:lang w:val="nl-NL"/>
        </w:rPr>
        <w:t>62</w:t>
      </w:r>
      <w:r w:rsidRPr="00353549">
        <w:rPr>
          <w:rFonts w:ascii="Times New Roman" w:hAnsi="Times New Roman"/>
          <w:bCs/>
          <w:sz w:val="24"/>
          <w:szCs w:val="24"/>
          <w:lang w:val="nl-NL"/>
        </w:rPr>
        <w:t xml:space="preserve"> tỷ đồng và </w:t>
      </w:r>
      <w:r w:rsidR="00B17C6D">
        <w:rPr>
          <w:rFonts w:ascii="Times New Roman" w:hAnsi="Times New Roman"/>
          <w:bCs/>
          <w:sz w:val="24"/>
          <w:szCs w:val="24"/>
          <w:lang w:val="nl-NL"/>
        </w:rPr>
        <w:t>40</w:t>
      </w:r>
      <w:r w:rsidR="009078D0" w:rsidRPr="00353549">
        <w:rPr>
          <w:rFonts w:ascii="Times New Roman" w:hAnsi="Times New Roman"/>
          <w:bCs/>
          <w:sz w:val="24"/>
          <w:szCs w:val="24"/>
          <w:lang w:val="nl-NL"/>
        </w:rPr>
        <w:t>.</w:t>
      </w:r>
      <w:r w:rsidR="00B17C6D">
        <w:rPr>
          <w:rFonts w:ascii="Times New Roman" w:hAnsi="Times New Roman"/>
          <w:bCs/>
          <w:sz w:val="24"/>
          <w:szCs w:val="24"/>
          <w:lang w:val="nl-NL"/>
        </w:rPr>
        <w:t>080</w:t>
      </w:r>
      <w:r w:rsidRPr="00353549">
        <w:rPr>
          <w:rFonts w:ascii="Times New Roman" w:hAnsi="Times New Roman"/>
          <w:bCs/>
          <w:sz w:val="24"/>
          <w:szCs w:val="24"/>
          <w:lang w:val="nl-NL"/>
        </w:rPr>
        <w:t xml:space="preserve"> tỷ </w:t>
      </w:r>
      <w:r w:rsidRPr="00AD7BD7">
        <w:rPr>
          <w:rFonts w:ascii="Times New Roman" w:hAnsi="Times New Roman"/>
          <w:bCs/>
          <w:sz w:val="24"/>
          <w:szCs w:val="24"/>
          <w:lang w:val="nl-NL"/>
        </w:rPr>
        <w:t xml:space="preserve">đồng. Lãi suất phát hành có xu hướng </w:t>
      </w:r>
      <w:r w:rsidR="00C6520D" w:rsidRPr="00AD7BD7">
        <w:rPr>
          <w:rFonts w:ascii="Times New Roman" w:hAnsi="Times New Roman"/>
          <w:bCs/>
          <w:sz w:val="24"/>
          <w:szCs w:val="24"/>
          <w:lang w:val="nl-NL"/>
        </w:rPr>
        <w:t>giảm</w:t>
      </w:r>
      <w:r w:rsidRPr="00AD7BD7">
        <w:rPr>
          <w:rFonts w:ascii="Times New Roman" w:hAnsi="Times New Roman"/>
          <w:bCs/>
          <w:sz w:val="24"/>
          <w:szCs w:val="24"/>
          <w:lang w:val="nl-NL"/>
        </w:rPr>
        <w:t xml:space="preserve"> trong Quý 1 </w:t>
      </w:r>
      <w:r w:rsidR="00A1002A" w:rsidRPr="00AD7BD7">
        <w:rPr>
          <w:rFonts w:ascii="Times New Roman" w:hAnsi="Times New Roman"/>
          <w:bCs/>
          <w:sz w:val="24"/>
          <w:szCs w:val="24"/>
          <w:lang w:val="nl-NL"/>
        </w:rPr>
        <w:t xml:space="preserve">và </w:t>
      </w:r>
      <w:r w:rsidRPr="00AD7BD7">
        <w:rPr>
          <w:rFonts w:ascii="Times New Roman" w:hAnsi="Times New Roman"/>
          <w:bCs/>
          <w:sz w:val="24"/>
          <w:szCs w:val="24"/>
          <w:lang w:val="nl-NL"/>
        </w:rPr>
        <w:t>Quý 2</w:t>
      </w:r>
      <w:r w:rsidR="00A1002A" w:rsidRPr="00AD7BD7">
        <w:rPr>
          <w:rFonts w:ascii="Times New Roman" w:hAnsi="Times New Roman"/>
          <w:bCs/>
          <w:sz w:val="24"/>
          <w:szCs w:val="24"/>
          <w:lang w:val="nl-NL"/>
        </w:rPr>
        <w:t>/2025</w:t>
      </w:r>
      <w:r w:rsidRPr="00AD7BD7">
        <w:rPr>
          <w:rFonts w:ascii="Times New Roman" w:hAnsi="Times New Roman"/>
          <w:bCs/>
          <w:sz w:val="24"/>
          <w:szCs w:val="24"/>
          <w:lang w:val="nl-NL"/>
        </w:rPr>
        <w:t xml:space="preserve">, </w:t>
      </w:r>
      <w:r w:rsidR="00004663" w:rsidRPr="00AD7BD7">
        <w:rPr>
          <w:rFonts w:ascii="Times New Roman" w:hAnsi="Times New Roman"/>
          <w:bCs/>
          <w:sz w:val="24"/>
          <w:szCs w:val="24"/>
          <w:lang w:val="nl-NL"/>
        </w:rPr>
        <w:t>lần lượt ghi nhận ở mức 7</w:t>
      </w:r>
      <w:r w:rsidR="00811EE5">
        <w:rPr>
          <w:rFonts w:ascii="Times New Roman" w:hAnsi="Times New Roman"/>
          <w:bCs/>
          <w:sz w:val="24"/>
          <w:szCs w:val="24"/>
          <w:lang w:val="nl-NL"/>
        </w:rPr>
        <w:t>,</w:t>
      </w:r>
      <w:r w:rsidR="00004663" w:rsidRPr="00AD7BD7">
        <w:rPr>
          <w:rFonts w:ascii="Times New Roman" w:hAnsi="Times New Roman"/>
          <w:bCs/>
          <w:sz w:val="24"/>
          <w:szCs w:val="24"/>
          <w:lang w:val="nl-NL"/>
        </w:rPr>
        <w:t xml:space="preserve">29%/năm và </w:t>
      </w:r>
      <w:r w:rsidR="00630407" w:rsidRPr="00AD7BD7">
        <w:rPr>
          <w:rFonts w:ascii="Times New Roman" w:hAnsi="Times New Roman"/>
          <w:bCs/>
          <w:sz w:val="24"/>
          <w:szCs w:val="24"/>
          <w:lang w:val="nl-NL"/>
        </w:rPr>
        <w:t>6</w:t>
      </w:r>
      <w:r w:rsidR="00811EE5">
        <w:rPr>
          <w:rFonts w:ascii="Times New Roman" w:hAnsi="Times New Roman"/>
          <w:bCs/>
          <w:sz w:val="24"/>
          <w:szCs w:val="24"/>
          <w:lang w:val="nl-NL"/>
        </w:rPr>
        <w:t>,</w:t>
      </w:r>
      <w:r w:rsidR="00630407" w:rsidRPr="00AD7BD7">
        <w:rPr>
          <w:rFonts w:ascii="Times New Roman" w:hAnsi="Times New Roman"/>
          <w:bCs/>
          <w:sz w:val="24"/>
          <w:szCs w:val="24"/>
          <w:lang w:val="nl-NL"/>
        </w:rPr>
        <w:t>69%/năm</w:t>
      </w:r>
      <w:r w:rsidRPr="00233905">
        <w:rPr>
          <w:rFonts w:ascii="Times New Roman" w:hAnsi="Times New Roman"/>
          <w:bCs/>
          <w:sz w:val="24"/>
          <w:szCs w:val="24"/>
          <w:lang w:val="nl-NL"/>
        </w:rPr>
        <w:t xml:space="preserve">. Hoạt động phát hành trong Quý 2 sôi động hơn nhiều so với Quý 1, đặc biệt là từ nhóm Ngân hàng và Bất động sản, do nhu cầu bù đắp lượng trái phiếu đáo hạn và hỗ trợ hoạt động tín dụng của ngân </w:t>
      </w:r>
      <w:r w:rsidRPr="00FE0B0E">
        <w:rPr>
          <w:rFonts w:ascii="Times New Roman" w:hAnsi="Times New Roman"/>
          <w:bCs/>
          <w:sz w:val="24"/>
          <w:szCs w:val="24"/>
          <w:lang w:val="nl-NL"/>
        </w:rPr>
        <w:t>hàng. Tuy thị trường TPDN vẫn gặp nhiều khó khăn, đặc biệt là từ các doanh nghiệp thuộc nhóm sản xuất và hàng hóa, dịch vụ tiêu dùng</w:t>
      </w:r>
      <w:r w:rsidR="00482B2A">
        <w:rPr>
          <w:rFonts w:ascii="Times New Roman" w:hAnsi="Times New Roman"/>
          <w:bCs/>
          <w:sz w:val="24"/>
          <w:szCs w:val="24"/>
          <w:lang w:val="nl-NL"/>
        </w:rPr>
        <w:t xml:space="preserve"> nhưng</w:t>
      </w:r>
      <w:r w:rsidR="008E5358">
        <w:rPr>
          <w:rFonts w:ascii="Times New Roman" w:hAnsi="Times New Roman"/>
          <w:bCs/>
          <w:sz w:val="24"/>
          <w:szCs w:val="24"/>
          <w:lang w:val="nl-NL"/>
        </w:rPr>
        <w:t xml:space="preserve"> thị trường nhìn chung</w:t>
      </w:r>
      <w:r w:rsidR="00482B2A">
        <w:rPr>
          <w:rFonts w:ascii="Times New Roman" w:hAnsi="Times New Roman"/>
          <w:bCs/>
          <w:sz w:val="24"/>
          <w:szCs w:val="24"/>
          <w:lang w:val="nl-NL"/>
        </w:rPr>
        <w:t xml:space="preserve"> đã có nhiều dấu hiệu tăng tốc trở lại từ cuối Quý 2/2025</w:t>
      </w:r>
      <w:r w:rsidRPr="00FE0B0E">
        <w:rPr>
          <w:rFonts w:ascii="Times New Roman" w:hAnsi="Times New Roman"/>
          <w:bCs/>
          <w:sz w:val="24"/>
          <w:szCs w:val="24"/>
          <w:lang w:val="nl-NL"/>
        </w:rPr>
        <w: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01"/>
      </w:tblGrid>
      <w:tr w:rsidR="00C25079" w:rsidRPr="00657148" w14:paraId="14E89432" w14:textId="77777777" w:rsidTr="00EF2F5D">
        <w:trPr>
          <w:trHeight w:val="431"/>
          <w:jc w:val="center"/>
        </w:trPr>
        <w:tc>
          <w:tcPr>
            <w:tcW w:w="8301" w:type="dxa"/>
            <w:tcBorders>
              <w:bottom w:val="single" w:sz="4" w:space="0" w:color="auto"/>
            </w:tcBorders>
          </w:tcPr>
          <w:p w14:paraId="764374E6" w14:textId="68A1811D" w:rsidR="00C25079" w:rsidRPr="00657148" w:rsidRDefault="00C25079" w:rsidP="00FE7DC7">
            <w:pPr>
              <w:tabs>
                <w:tab w:val="left" w:pos="426"/>
              </w:tabs>
              <w:spacing w:before="120" w:line="360" w:lineRule="auto"/>
              <w:jc w:val="both"/>
              <w:rPr>
                <w:rFonts w:ascii="Times New Roman" w:hAnsi="Times New Roman"/>
                <w:b/>
                <w:sz w:val="22"/>
                <w:szCs w:val="22"/>
                <w:highlight w:val="yellow"/>
                <w:lang w:val="nl-NL"/>
              </w:rPr>
            </w:pPr>
            <w:r w:rsidRPr="008079DC">
              <w:rPr>
                <w:rFonts w:ascii="Times New Roman" w:hAnsi="Times New Roman"/>
                <w:b/>
                <w:sz w:val="22"/>
                <w:szCs w:val="22"/>
                <w:lang w:val="nl-NL"/>
              </w:rPr>
              <w:t xml:space="preserve">Hình 4: Lãi suất phát hành </w:t>
            </w:r>
            <w:r w:rsidR="00766E09" w:rsidRPr="008079DC">
              <w:rPr>
                <w:rFonts w:ascii="Times New Roman" w:hAnsi="Times New Roman"/>
                <w:b/>
                <w:sz w:val="22"/>
                <w:szCs w:val="22"/>
                <w:lang w:val="nl-NL"/>
              </w:rPr>
              <w:t>bình quân</w:t>
            </w:r>
            <w:r w:rsidR="008C6561">
              <w:rPr>
                <w:rFonts w:ascii="Times New Roman" w:hAnsi="Times New Roman"/>
                <w:b/>
                <w:sz w:val="22"/>
                <w:szCs w:val="22"/>
                <w:lang w:val="nl-NL"/>
              </w:rPr>
              <w:t xml:space="preserve"> Trái phiếu doanh nghiệp</w:t>
            </w:r>
          </w:p>
        </w:tc>
      </w:tr>
      <w:tr w:rsidR="00C25079" w:rsidRPr="00657148" w14:paraId="7B25F751" w14:textId="77777777" w:rsidTr="00EF2F5D">
        <w:trPr>
          <w:trHeight w:val="3371"/>
          <w:jc w:val="center"/>
        </w:trPr>
        <w:tc>
          <w:tcPr>
            <w:tcW w:w="8301" w:type="dxa"/>
            <w:tcBorders>
              <w:top w:val="single" w:sz="4" w:space="0" w:color="auto"/>
              <w:bottom w:val="single" w:sz="4" w:space="0" w:color="auto"/>
            </w:tcBorders>
          </w:tcPr>
          <w:p w14:paraId="3989EBC0" w14:textId="4D31AACF" w:rsidR="00C25079" w:rsidRPr="00657148" w:rsidRDefault="00A90C7D" w:rsidP="00FE7DC7">
            <w:pPr>
              <w:tabs>
                <w:tab w:val="left" w:pos="426"/>
              </w:tabs>
              <w:spacing w:before="120" w:line="360" w:lineRule="auto"/>
              <w:jc w:val="center"/>
              <w:rPr>
                <w:rFonts w:ascii="Times New Roman" w:hAnsi="Times New Roman"/>
                <w:bCs/>
                <w:sz w:val="22"/>
                <w:szCs w:val="22"/>
                <w:highlight w:val="yellow"/>
                <w:lang w:val="nl-NL"/>
              </w:rPr>
            </w:pPr>
            <w:r w:rsidRPr="00A90C7D">
              <w:rPr>
                <w:rFonts w:ascii="Times New Roman" w:hAnsi="Times New Roman"/>
                <w:bCs/>
                <w:noProof/>
                <w:lang w:val="nl-NL"/>
              </w:rPr>
              <w:drawing>
                <wp:inline distT="0" distB="0" distL="0" distR="0" wp14:anchorId="0572A9BC" wp14:editId="2604BFC0">
                  <wp:extent cx="4693927" cy="1971924"/>
                  <wp:effectExtent l="0" t="0" r="0" b="9525"/>
                  <wp:docPr id="17008693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0869325" name=""/>
                          <pic:cNvPicPr/>
                        </pic:nvPicPr>
                        <pic:blipFill>
                          <a:blip r:embed="rId11"/>
                          <a:stretch>
                            <a:fillRect/>
                          </a:stretch>
                        </pic:blipFill>
                        <pic:spPr>
                          <a:xfrm>
                            <a:off x="0" y="0"/>
                            <a:ext cx="4753384" cy="1996902"/>
                          </a:xfrm>
                          <a:prstGeom prst="rect">
                            <a:avLst/>
                          </a:prstGeom>
                        </pic:spPr>
                      </pic:pic>
                    </a:graphicData>
                  </a:graphic>
                </wp:inline>
              </w:drawing>
            </w:r>
          </w:p>
        </w:tc>
      </w:tr>
      <w:tr w:rsidR="00C25079" w:rsidRPr="002A2FC9" w14:paraId="3099CD1D" w14:textId="77777777" w:rsidTr="00EF2F5D">
        <w:trPr>
          <w:trHeight w:val="45"/>
          <w:jc w:val="center"/>
        </w:trPr>
        <w:tc>
          <w:tcPr>
            <w:tcW w:w="8301" w:type="dxa"/>
            <w:tcBorders>
              <w:top w:val="single" w:sz="4" w:space="0" w:color="auto"/>
            </w:tcBorders>
            <w:shd w:val="clear" w:color="auto" w:fill="auto"/>
          </w:tcPr>
          <w:p w14:paraId="7A8DE512" w14:textId="77777777" w:rsidR="00C25079" w:rsidRPr="002A2FC9" w:rsidRDefault="00C25079" w:rsidP="003714D6">
            <w:pPr>
              <w:tabs>
                <w:tab w:val="left" w:pos="426"/>
              </w:tabs>
              <w:spacing w:before="120" w:line="360" w:lineRule="auto"/>
              <w:jc w:val="right"/>
              <w:rPr>
                <w:rFonts w:ascii="Times New Roman" w:hAnsi="Times New Roman"/>
                <w:bCs/>
                <w:i/>
                <w:iCs/>
                <w:lang w:val="nl-NL"/>
              </w:rPr>
            </w:pPr>
            <w:r w:rsidRPr="003714D6">
              <w:rPr>
                <w:rFonts w:ascii="Times New Roman" w:hAnsi="Times New Roman"/>
                <w:bCs/>
                <w:i/>
                <w:iCs/>
                <w:lang w:val="nl-NL"/>
              </w:rPr>
              <w:t>Nguồn: VBMA</w:t>
            </w:r>
          </w:p>
        </w:tc>
      </w:tr>
    </w:tbl>
    <w:p w14:paraId="70E12DD2" w14:textId="231DEF35" w:rsidR="001C4468" w:rsidRPr="00E93BC5" w:rsidRDefault="001C4468" w:rsidP="008978F2">
      <w:pPr>
        <w:shd w:val="clear" w:color="auto" w:fill="FFFFFF"/>
        <w:tabs>
          <w:tab w:val="left" w:pos="540"/>
        </w:tabs>
        <w:spacing w:before="120" w:after="0" w:line="240" w:lineRule="auto"/>
        <w:jc w:val="both"/>
        <w:rPr>
          <w:rFonts w:ascii="Times New Roman" w:hAnsi="Times New Roman"/>
          <w:sz w:val="24"/>
          <w:szCs w:val="24"/>
          <w:lang w:val="nl-NL"/>
        </w:rPr>
      </w:pPr>
      <w:r w:rsidRPr="00E93BC5">
        <w:rPr>
          <w:rFonts w:ascii="Times New Roman" w:hAnsi="Times New Roman"/>
          <w:b/>
          <w:sz w:val="24"/>
          <w:szCs w:val="24"/>
          <w:lang w:val="nl-NL"/>
        </w:rPr>
        <w:t xml:space="preserve">IV. </w:t>
      </w:r>
      <w:r w:rsidR="008978F2" w:rsidRPr="00E93BC5">
        <w:rPr>
          <w:rFonts w:ascii="Times New Roman" w:hAnsi="Times New Roman"/>
          <w:b/>
          <w:sz w:val="24"/>
          <w:szCs w:val="24"/>
          <w:lang w:val="nl-NL"/>
        </w:rPr>
        <w:tab/>
      </w:r>
      <w:r w:rsidRPr="00E93BC5">
        <w:rPr>
          <w:rFonts w:ascii="Times New Roman" w:hAnsi="Times New Roman"/>
          <w:b/>
          <w:sz w:val="24"/>
          <w:szCs w:val="24"/>
          <w:lang w:val="nl-NL"/>
        </w:rPr>
        <w:t>C</w:t>
      </w:r>
      <w:r w:rsidR="00846481" w:rsidRPr="00E93BC5">
        <w:rPr>
          <w:rFonts w:ascii="Times New Roman" w:hAnsi="Times New Roman"/>
          <w:b/>
          <w:sz w:val="24"/>
          <w:szCs w:val="24"/>
          <w:lang w:val="nl-NL"/>
        </w:rPr>
        <w:t>HI TIẾT CÁC CHỈ TIÊU HOẠT ĐỘNG CỦA QUỸ</w:t>
      </w:r>
    </w:p>
    <w:p w14:paraId="09A7C01D" w14:textId="77777777" w:rsidR="001C4468" w:rsidRPr="00E93BC5" w:rsidRDefault="001C4468" w:rsidP="008978F2">
      <w:pPr>
        <w:pStyle w:val="ListParagraph"/>
        <w:numPr>
          <w:ilvl w:val="0"/>
          <w:numId w:val="5"/>
        </w:numPr>
        <w:shd w:val="clear" w:color="auto" w:fill="FFFFFF"/>
        <w:tabs>
          <w:tab w:val="left" w:pos="540"/>
        </w:tabs>
        <w:spacing w:before="120" w:after="0" w:line="240" w:lineRule="auto"/>
        <w:ind w:left="0" w:firstLine="0"/>
        <w:jc w:val="both"/>
        <w:rPr>
          <w:rFonts w:ascii="Times New Roman" w:hAnsi="Times New Roman"/>
          <w:b/>
          <w:sz w:val="24"/>
          <w:szCs w:val="24"/>
          <w:lang w:val="nl-NL"/>
        </w:rPr>
      </w:pPr>
      <w:r w:rsidRPr="00E93BC5">
        <w:rPr>
          <w:rFonts w:ascii="Times New Roman" w:hAnsi="Times New Roman"/>
          <w:b/>
          <w:sz w:val="24"/>
          <w:szCs w:val="24"/>
          <w:lang w:val="nl-NL"/>
        </w:rPr>
        <w:t>Số liệu chi tiết hoạt động của Quỹ</w:t>
      </w:r>
    </w:p>
    <w:p w14:paraId="0381BE87" w14:textId="77777777" w:rsidR="008A4832" w:rsidRPr="00E93BC5" w:rsidRDefault="008A4832" w:rsidP="008A4832">
      <w:pPr>
        <w:pStyle w:val="ListParagraph"/>
        <w:shd w:val="clear" w:color="auto" w:fill="FFFFFF"/>
        <w:tabs>
          <w:tab w:val="left" w:pos="540"/>
        </w:tabs>
        <w:spacing w:before="120" w:after="0" w:line="240" w:lineRule="auto"/>
        <w:ind w:left="0"/>
        <w:jc w:val="both"/>
        <w:rPr>
          <w:rFonts w:ascii="Times New Roman" w:hAnsi="Times New Roman"/>
          <w:b/>
          <w:sz w:val="24"/>
          <w:szCs w:val="24"/>
          <w:lang w:val="nl-NL"/>
        </w:rPr>
      </w:pPr>
    </w:p>
    <w:tbl>
      <w:tblPr>
        <w:tblStyle w:val="TableGrid"/>
        <w:tblW w:w="0" w:type="auto"/>
        <w:tblLook w:val="04A0" w:firstRow="1" w:lastRow="0" w:firstColumn="1" w:lastColumn="0" w:noHBand="0" w:noVBand="1"/>
      </w:tblPr>
      <w:tblGrid>
        <w:gridCol w:w="3013"/>
        <w:gridCol w:w="2025"/>
        <w:gridCol w:w="2547"/>
        <w:gridCol w:w="2305"/>
      </w:tblGrid>
      <w:tr w:rsidR="008978F2" w:rsidRPr="004D5515" w14:paraId="737AFC9F" w14:textId="77777777" w:rsidTr="00A85A22">
        <w:tc>
          <w:tcPr>
            <w:tcW w:w="3013" w:type="dxa"/>
          </w:tcPr>
          <w:p w14:paraId="2376F80B" w14:textId="77777777" w:rsidR="008978F2" w:rsidRPr="00E93BC5" w:rsidRDefault="008978F2" w:rsidP="008978F2">
            <w:pPr>
              <w:tabs>
                <w:tab w:val="left" w:pos="540"/>
              </w:tabs>
              <w:spacing w:before="120"/>
              <w:jc w:val="center"/>
              <w:rPr>
                <w:rFonts w:ascii="Times New Roman" w:hAnsi="Times New Roman"/>
                <w:b/>
                <w:sz w:val="24"/>
                <w:szCs w:val="24"/>
                <w:lang w:val="nl-NL"/>
              </w:rPr>
            </w:pPr>
            <w:r w:rsidRPr="00E93BC5">
              <w:rPr>
                <w:rFonts w:ascii="Times New Roman" w:hAnsi="Times New Roman"/>
                <w:b/>
                <w:sz w:val="24"/>
                <w:szCs w:val="24"/>
                <w:lang w:val="nl-NL"/>
              </w:rPr>
              <w:t>Chỉ tiêu</w:t>
            </w:r>
          </w:p>
        </w:tc>
        <w:tc>
          <w:tcPr>
            <w:tcW w:w="2025" w:type="dxa"/>
          </w:tcPr>
          <w:p w14:paraId="26167DE9" w14:textId="77777777" w:rsidR="008978F2" w:rsidRPr="00E93BC5" w:rsidRDefault="008978F2" w:rsidP="00B3750F">
            <w:pPr>
              <w:tabs>
                <w:tab w:val="left" w:pos="540"/>
              </w:tabs>
              <w:spacing w:before="120"/>
              <w:jc w:val="both"/>
              <w:rPr>
                <w:rFonts w:ascii="Times New Roman" w:hAnsi="Times New Roman"/>
                <w:b/>
                <w:sz w:val="24"/>
                <w:szCs w:val="24"/>
                <w:lang w:val="nl-NL"/>
              </w:rPr>
            </w:pPr>
            <w:r w:rsidRPr="00E93BC5">
              <w:rPr>
                <w:rFonts w:ascii="Times New Roman" w:eastAsia="Times New Roman" w:hAnsi="Times New Roman"/>
                <w:sz w:val="24"/>
                <w:szCs w:val="24"/>
                <w:lang w:val="nl-NL"/>
              </w:rPr>
              <w:t>1 năm đến thời điểm báo cáo (%)</w:t>
            </w:r>
          </w:p>
        </w:tc>
        <w:tc>
          <w:tcPr>
            <w:tcW w:w="2547" w:type="dxa"/>
          </w:tcPr>
          <w:p w14:paraId="47E92B29" w14:textId="77777777" w:rsidR="008978F2" w:rsidRPr="00E93BC5" w:rsidRDefault="008978F2" w:rsidP="00B3750F">
            <w:pPr>
              <w:tabs>
                <w:tab w:val="left" w:pos="540"/>
              </w:tabs>
              <w:spacing w:before="120"/>
              <w:jc w:val="both"/>
              <w:rPr>
                <w:rFonts w:ascii="Times New Roman" w:hAnsi="Times New Roman"/>
                <w:b/>
                <w:sz w:val="24"/>
                <w:szCs w:val="24"/>
                <w:lang w:val="nl-NL"/>
              </w:rPr>
            </w:pPr>
            <w:r w:rsidRPr="00E93BC5">
              <w:rPr>
                <w:rFonts w:ascii="Times New Roman" w:eastAsia="Times New Roman" w:hAnsi="Times New Roman"/>
                <w:sz w:val="24"/>
                <w:szCs w:val="24"/>
                <w:lang w:val="nl-NL"/>
              </w:rPr>
              <w:t>3 năm gần nhất tính đến thời điểm báo cáo (%)</w:t>
            </w:r>
          </w:p>
        </w:tc>
        <w:tc>
          <w:tcPr>
            <w:tcW w:w="2305" w:type="dxa"/>
          </w:tcPr>
          <w:p w14:paraId="5729A3BA" w14:textId="77777777" w:rsidR="008978F2" w:rsidRPr="00E93BC5" w:rsidRDefault="008978F2" w:rsidP="00B3750F">
            <w:pPr>
              <w:tabs>
                <w:tab w:val="left" w:pos="540"/>
              </w:tabs>
              <w:spacing w:before="120"/>
              <w:jc w:val="both"/>
              <w:rPr>
                <w:rFonts w:ascii="Times New Roman" w:hAnsi="Times New Roman"/>
                <w:b/>
                <w:sz w:val="24"/>
                <w:szCs w:val="24"/>
                <w:lang w:val="nl-NL"/>
              </w:rPr>
            </w:pPr>
            <w:r w:rsidRPr="00E93BC5">
              <w:rPr>
                <w:rFonts w:ascii="Times New Roman" w:eastAsia="Times New Roman" w:hAnsi="Times New Roman"/>
                <w:sz w:val="24"/>
                <w:szCs w:val="24"/>
                <w:lang w:val="nl-NL"/>
              </w:rPr>
              <w:t>Từ khi thành lập đến thời điểm báo cáo (%)</w:t>
            </w:r>
          </w:p>
        </w:tc>
      </w:tr>
      <w:tr w:rsidR="001A5984" w:rsidRPr="00E93BC5" w14:paraId="3B808C2A" w14:textId="77777777" w:rsidTr="00A85A22">
        <w:tc>
          <w:tcPr>
            <w:tcW w:w="3013" w:type="dxa"/>
            <w:vAlign w:val="center"/>
          </w:tcPr>
          <w:p w14:paraId="503A48BC" w14:textId="77777777" w:rsidR="001A5984" w:rsidRPr="00E93BC5" w:rsidRDefault="001A5984" w:rsidP="001A5984">
            <w:pPr>
              <w:tabs>
                <w:tab w:val="left" w:pos="540"/>
              </w:tabs>
              <w:spacing w:before="120"/>
              <w:jc w:val="center"/>
              <w:rPr>
                <w:rFonts w:ascii="Times New Roman" w:eastAsia="Times New Roman" w:hAnsi="Times New Roman"/>
                <w:sz w:val="24"/>
                <w:szCs w:val="24"/>
                <w:lang w:val="nl-NL"/>
              </w:rPr>
            </w:pPr>
            <w:r w:rsidRPr="00E93BC5">
              <w:rPr>
                <w:rFonts w:ascii="Times New Roman" w:eastAsia="Times New Roman" w:hAnsi="Times New Roman"/>
                <w:sz w:val="24"/>
                <w:szCs w:val="24"/>
                <w:lang w:val="nl-NL"/>
              </w:rPr>
              <w:t>A</w:t>
            </w:r>
          </w:p>
        </w:tc>
        <w:tc>
          <w:tcPr>
            <w:tcW w:w="2025" w:type="dxa"/>
            <w:vAlign w:val="center"/>
          </w:tcPr>
          <w:p w14:paraId="67054091" w14:textId="77777777" w:rsidR="001A5984" w:rsidRPr="00E93BC5" w:rsidRDefault="001A5984" w:rsidP="001A5984">
            <w:pPr>
              <w:tabs>
                <w:tab w:val="left" w:pos="540"/>
              </w:tabs>
              <w:spacing w:before="120"/>
              <w:jc w:val="center"/>
              <w:rPr>
                <w:rFonts w:ascii="Times New Roman" w:eastAsia="Times New Roman" w:hAnsi="Times New Roman"/>
                <w:sz w:val="24"/>
                <w:szCs w:val="24"/>
                <w:lang w:val="nl-NL"/>
              </w:rPr>
            </w:pPr>
            <w:r w:rsidRPr="00E93BC5">
              <w:rPr>
                <w:rFonts w:ascii="Times New Roman" w:eastAsia="Times New Roman" w:hAnsi="Times New Roman"/>
                <w:sz w:val="24"/>
                <w:szCs w:val="24"/>
                <w:lang w:val="nl-NL"/>
              </w:rPr>
              <w:t>1</w:t>
            </w:r>
          </w:p>
        </w:tc>
        <w:tc>
          <w:tcPr>
            <w:tcW w:w="2547" w:type="dxa"/>
            <w:vAlign w:val="center"/>
          </w:tcPr>
          <w:p w14:paraId="4F8AE692" w14:textId="77777777" w:rsidR="001A5984" w:rsidRPr="00E93BC5" w:rsidRDefault="001A5984" w:rsidP="001A5984">
            <w:pPr>
              <w:tabs>
                <w:tab w:val="left" w:pos="540"/>
              </w:tabs>
              <w:spacing w:before="120"/>
              <w:jc w:val="center"/>
              <w:rPr>
                <w:rFonts w:ascii="Times New Roman" w:eastAsia="Times New Roman" w:hAnsi="Times New Roman"/>
                <w:sz w:val="24"/>
                <w:szCs w:val="24"/>
                <w:lang w:val="nl-NL"/>
              </w:rPr>
            </w:pPr>
            <w:r w:rsidRPr="00E93BC5">
              <w:rPr>
                <w:rFonts w:ascii="Times New Roman" w:eastAsia="Times New Roman" w:hAnsi="Times New Roman"/>
                <w:sz w:val="24"/>
                <w:szCs w:val="24"/>
                <w:lang w:val="nl-NL"/>
              </w:rPr>
              <w:t>2</w:t>
            </w:r>
          </w:p>
        </w:tc>
        <w:tc>
          <w:tcPr>
            <w:tcW w:w="2305" w:type="dxa"/>
            <w:vAlign w:val="center"/>
          </w:tcPr>
          <w:p w14:paraId="1EBC5E76" w14:textId="77777777" w:rsidR="001A5984" w:rsidRPr="00E93BC5" w:rsidRDefault="001A5984" w:rsidP="001A5984">
            <w:pPr>
              <w:tabs>
                <w:tab w:val="left" w:pos="540"/>
              </w:tabs>
              <w:spacing w:before="120"/>
              <w:jc w:val="center"/>
              <w:rPr>
                <w:rFonts w:ascii="Times New Roman" w:eastAsia="Times New Roman" w:hAnsi="Times New Roman"/>
                <w:sz w:val="24"/>
                <w:szCs w:val="24"/>
                <w:lang w:val="nl-NL"/>
              </w:rPr>
            </w:pPr>
            <w:r w:rsidRPr="00E93BC5">
              <w:rPr>
                <w:rFonts w:ascii="Times New Roman" w:eastAsia="Times New Roman" w:hAnsi="Times New Roman"/>
                <w:sz w:val="24"/>
                <w:szCs w:val="24"/>
                <w:lang w:val="nl-NL"/>
              </w:rPr>
              <w:t>3</w:t>
            </w:r>
          </w:p>
        </w:tc>
      </w:tr>
      <w:tr w:rsidR="003E41E5" w:rsidRPr="00E93BC5" w14:paraId="47AA22B4" w14:textId="77777777" w:rsidTr="00A85A22">
        <w:tc>
          <w:tcPr>
            <w:tcW w:w="3013" w:type="dxa"/>
            <w:vAlign w:val="center"/>
          </w:tcPr>
          <w:p w14:paraId="4D8E030B" w14:textId="77777777" w:rsidR="003E41E5" w:rsidRPr="00E93BC5" w:rsidRDefault="003E41E5" w:rsidP="003E41E5">
            <w:pPr>
              <w:tabs>
                <w:tab w:val="left" w:pos="540"/>
              </w:tabs>
              <w:spacing w:before="120"/>
              <w:jc w:val="both"/>
              <w:rPr>
                <w:rFonts w:ascii="Times New Roman" w:eastAsia="Times New Roman" w:hAnsi="Times New Roman"/>
                <w:sz w:val="24"/>
                <w:szCs w:val="24"/>
                <w:lang w:val="nl-NL"/>
              </w:rPr>
            </w:pPr>
            <w:r w:rsidRPr="00E93BC5">
              <w:rPr>
                <w:rFonts w:ascii="Times New Roman" w:eastAsia="Times New Roman" w:hAnsi="Times New Roman"/>
                <w:sz w:val="24"/>
                <w:szCs w:val="24"/>
                <w:lang w:val="nl-NL"/>
              </w:rPr>
              <w:t>Tăng trưởng thu nhập/1 đơn vị CCQ</w:t>
            </w:r>
          </w:p>
        </w:tc>
        <w:tc>
          <w:tcPr>
            <w:tcW w:w="2025" w:type="dxa"/>
            <w:vAlign w:val="center"/>
          </w:tcPr>
          <w:p w14:paraId="5C17AA64" w14:textId="746EE42E" w:rsidR="003E41E5" w:rsidRPr="00E93BC5" w:rsidRDefault="00657148" w:rsidP="003E41E5">
            <w:pPr>
              <w:tabs>
                <w:tab w:val="left" w:pos="540"/>
              </w:tabs>
              <w:spacing w:before="120"/>
              <w:jc w:val="center"/>
              <w:rPr>
                <w:rFonts w:ascii="Times New Roman" w:eastAsia="Times New Roman" w:hAnsi="Times New Roman"/>
                <w:sz w:val="24"/>
                <w:szCs w:val="24"/>
                <w:lang w:val="nl-NL"/>
              </w:rPr>
            </w:pPr>
            <w:r>
              <w:rPr>
                <w:rFonts w:ascii="Times New Roman" w:eastAsia="Times New Roman" w:hAnsi="Times New Roman"/>
                <w:sz w:val="24"/>
                <w:szCs w:val="24"/>
                <w:lang w:val="nl-NL"/>
              </w:rPr>
              <w:t>5,2</w:t>
            </w:r>
            <w:r w:rsidR="001F0B03">
              <w:rPr>
                <w:rFonts w:ascii="Times New Roman" w:eastAsia="Times New Roman" w:hAnsi="Times New Roman"/>
                <w:sz w:val="24"/>
                <w:szCs w:val="24"/>
                <w:lang w:val="nl-NL"/>
              </w:rPr>
              <w:t>3</w:t>
            </w:r>
          </w:p>
        </w:tc>
        <w:tc>
          <w:tcPr>
            <w:tcW w:w="2547" w:type="dxa"/>
            <w:vAlign w:val="center"/>
          </w:tcPr>
          <w:p w14:paraId="12F09FAA" w14:textId="088A5603" w:rsidR="003E41E5" w:rsidRPr="00FC7807" w:rsidRDefault="001F0B03" w:rsidP="003E41E5">
            <w:pPr>
              <w:tabs>
                <w:tab w:val="left" w:pos="540"/>
              </w:tabs>
              <w:spacing w:before="120"/>
              <w:jc w:val="center"/>
              <w:rPr>
                <w:rFonts w:ascii="Times New Roman" w:eastAsia="Times New Roman" w:hAnsi="Times New Roman"/>
                <w:sz w:val="24"/>
                <w:szCs w:val="24"/>
                <w:lang w:val="nl-NL"/>
              </w:rPr>
            </w:pPr>
            <w:r>
              <w:rPr>
                <w:rFonts w:ascii="Times New Roman" w:eastAsia="Times New Roman" w:hAnsi="Times New Roman"/>
                <w:sz w:val="24"/>
                <w:szCs w:val="24"/>
                <w:lang w:val="nl-NL"/>
              </w:rPr>
              <w:t>17,76</w:t>
            </w:r>
          </w:p>
        </w:tc>
        <w:tc>
          <w:tcPr>
            <w:tcW w:w="2305" w:type="dxa"/>
            <w:vAlign w:val="center"/>
          </w:tcPr>
          <w:p w14:paraId="3429EE5D" w14:textId="220704B6" w:rsidR="003E41E5" w:rsidRPr="00FC7807" w:rsidRDefault="001F0B03" w:rsidP="003E41E5">
            <w:pPr>
              <w:tabs>
                <w:tab w:val="left" w:pos="540"/>
              </w:tabs>
              <w:spacing w:before="120"/>
              <w:jc w:val="center"/>
              <w:rPr>
                <w:rFonts w:ascii="Times New Roman" w:eastAsia="Times New Roman" w:hAnsi="Times New Roman"/>
                <w:sz w:val="24"/>
                <w:szCs w:val="24"/>
                <w:lang w:val="nl-NL"/>
              </w:rPr>
            </w:pPr>
            <w:r>
              <w:rPr>
                <w:rFonts w:ascii="Times New Roman" w:eastAsia="Times New Roman" w:hAnsi="Times New Roman"/>
                <w:sz w:val="24"/>
                <w:szCs w:val="24"/>
                <w:lang w:val="nl-NL"/>
              </w:rPr>
              <w:t>34,46</w:t>
            </w:r>
          </w:p>
        </w:tc>
      </w:tr>
      <w:tr w:rsidR="001F0B03" w:rsidRPr="00E93BC5" w14:paraId="71417A3E" w14:textId="77777777" w:rsidTr="001F0B03">
        <w:tc>
          <w:tcPr>
            <w:tcW w:w="3013" w:type="dxa"/>
            <w:vAlign w:val="center"/>
          </w:tcPr>
          <w:p w14:paraId="650220B7" w14:textId="77777777" w:rsidR="001F0B03" w:rsidRPr="00E93BC5" w:rsidRDefault="001F0B03" w:rsidP="001F0B03">
            <w:pPr>
              <w:tabs>
                <w:tab w:val="left" w:pos="540"/>
              </w:tabs>
              <w:spacing w:before="120"/>
              <w:jc w:val="both"/>
              <w:rPr>
                <w:rFonts w:ascii="Times New Roman" w:eastAsia="Times New Roman" w:hAnsi="Times New Roman"/>
                <w:sz w:val="24"/>
                <w:szCs w:val="24"/>
                <w:lang w:val="nl-NL"/>
              </w:rPr>
            </w:pPr>
            <w:r w:rsidRPr="00E93BC5">
              <w:rPr>
                <w:rFonts w:ascii="Times New Roman" w:eastAsia="Times New Roman" w:hAnsi="Times New Roman"/>
                <w:sz w:val="24"/>
                <w:szCs w:val="24"/>
                <w:lang w:val="nl-NL"/>
              </w:rPr>
              <w:t>Tăng trưởng Vốn/1 đơn vị CCQ</w:t>
            </w:r>
          </w:p>
        </w:tc>
        <w:tc>
          <w:tcPr>
            <w:tcW w:w="2025" w:type="dxa"/>
            <w:vAlign w:val="center"/>
          </w:tcPr>
          <w:p w14:paraId="1DADF7B5" w14:textId="4992C72B" w:rsidR="001F0B03" w:rsidRPr="00E93BC5" w:rsidRDefault="001F0B03" w:rsidP="001F0B03">
            <w:pPr>
              <w:tabs>
                <w:tab w:val="left" w:pos="540"/>
              </w:tabs>
              <w:spacing w:before="120"/>
              <w:jc w:val="center"/>
              <w:rPr>
                <w:rFonts w:ascii="Times New Roman" w:eastAsia="Times New Roman" w:hAnsi="Times New Roman"/>
                <w:sz w:val="24"/>
                <w:szCs w:val="24"/>
                <w:lang w:val="nl-NL"/>
              </w:rPr>
            </w:pPr>
            <w:r>
              <w:rPr>
                <w:rFonts w:ascii="Times New Roman" w:eastAsia="Times New Roman" w:hAnsi="Times New Roman"/>
                <w:sz w:val="24"/>
                <w:szCs w:val="24"/>
                <w:lang w:val="nl-NL"/>
              </w:rPr>
              <w:t>0,03</w:t>
            </w:r>
          </w:p>
        </w:tc>
        <w:tc>
          <w:tcPr>
            <w:tcW w:w="2547" w:type="dxa"/>
            <w:vAlign w:val="center"/>
          </w:tcPr>
          <w:p w14:paraId="36048B75" w14:textId="14CC40B5" w:rsidR="001F0B03" w:rsidRPr="00FC7807" w:rsidRDefault="001F0B03" w:rsidP="001F0B03">
            <w:pPr>
              <w:tabs>
                <w:tab w:val="left" w:pos="540"/>
              </w:tabs>
              <w:spacing w:before="120"/>
              <w:jc w:val="center"/>
              <w:rPr>
                <w:rFonts w:ascii="Times New Roman" w:eastAsia="Times New Roman" w:hAnsi="Times New Roman"/>
                <w:sz w:val="24"/>
                <w:szCs w:val="24"/>
                <w:lang w:val="nl-NL"/>
              </w:rPr>
            </w:pPr>
            <w:r w:rsidRPr="005627FE">
              <w:rPr>
                <w:rFonts w:ascii="Times New Roman" w:eastAsia="Times New Roman" w:hAnsi="Times New Roman"/>
                <w:sz w:val="24"/>
                <w:szCs w:val="24"/>
                <w:lang w:val="nl-NL"/>
              </w:rPr>
              <w:t>0,03</w:t>
            </w:r>
          </w:p>
        </w:tc>
        <w:tc>
          <w:tcPr>
            <w:tcW w:w="2305" w:type="dxa"/>
            <w:vAlign w:val="center"/>
          </w:tcPr>
          <w:p w14:paraId="6766E3E3" w14:textId="02676E20" w:rsidR="001F0B03" w:rsidRPr="00FC7807" w:rsidRDefault="001F0B03" w:rsidP="001F0B03">
            <w:pPr>
              <w:tabs>
                <w:tab w:val="left" w:pos="540"/>
              </w:tabs>
              <w:spacing w:before="120"/>
              <w:jc w:val="center"/>
              <w:rPr>
                <w:rFonts w:ascii="Times New Roman" w:eastAsia="Times New Roman" w:hAnsi="Times New Roman"/>
                <w:sz w:val="24"/>
                <w:szCs w:val="24"/>
                <w:lang w:val="nl-NL"/>
              </w:rPr>
            </w:pPr>
            <w:r w:rsidRPr="005627FE">
              <w:rPr>
                <w:rFonts w:ascii="Times New Roman" w:eastAsia="Times New Roman" w:hAnsi="Times New Roman"/>
                <w:sz w:val="24"/>
                <w:szCs w:val="24"/>
                <w:lang w:val="nl-NL"/>
              </w:rPr>
              <w:t>0,</w:t>
            </w:r>
            <w:r w:rsidR="00187C55">
              <w:rPr>
                <w:rFonts w:ascii="Times New Roman" w:eastAsia="Times New Roman" w:hAnsi="Times New Roman"/>
                <w:sz w:val="24"/>
                <w:szCs w:val="24"/>
                <w:lang w:val="nl-NL"/>
              </w:rPr>
              <w:t>17</w:t>
            </w:r>
          </w:p>
        </w:tc>
      </w:tr>
      <w:tr w:rsidR="00EC7CC4" w:rsidRPr="00E93BC5" w14:paraId="5902C92F" w14:textId="77777777" w:rsidTr="00A85A22">
        <w:tc>
          <w:tcPr>
            <w:tcW w:w="3013" w:type="dxa"/>
            <w:vAlign w:val="center"/>
          </w:tcPr>
          <w:p w14:paraId="77FB833F" w14:textId="77777777" w:rsidR="00EC7CC4" w:rsidRPr="00E93BC5" w:rsidRDefault="00EC7CC4" w:rsidP="00EC7CC4">
            <w:pPr>
              <w:tabs>
                <w:tab w:val="left" w:pos="540"/>
              </w:tabs>
              <w:spacing w:before="120"/>
              <w:jc w:val="both"/>
              <w:rPr>
                <w:rFonts w:ascii="Times New Roman" w:eastAsia="Times New Roman" w:hAnsi="Times New Roman"/>
                <w:b/>
                <w:sz w:val="24"/>
                <w:szCs w:val="24"/>
                <w:lang w:val="nl-NL"/>
              </w:rPr>
            </w:pPr>
            <w:r w:rsidRPr="00E93BC5">
              <w:rPr>
                <w:rFonts w:ascii="Times New Roman" w:eastAsia="Times New Roman" w:hAnsi="Times New Roman"/>
                <w:b/>
                <w:sz w:val="24"/>
                <w:szCs w:val="24"/>
                <w:lang w:val="nl-NL"/>
              </w:rPr>
              <w:t>Tổng tăng trưởng/1 đơn vị CCQ</w:t>
            </w:r>
          </w:p>
        </w:tc>
        <w:tc>
          <w:tcPr>
            <w:tcW w:w="2025" w:type="dxa"/>
            <w:vAlign w:val="center"/>
          </w:tcPr>
          <w:p w14:paraId="06E7094B" w14:textId="5A3FC673" w:rsidR="00EC7CC4" w:rsidRPr="00E93BC5" w:rsidRDefault="00657148" w:rsidP="00EC7CC4">
            <w:pPr>
              <w:tabs>
                <w:tab w:val="left" w:pos="540"/>
              </w:tabs>
              <w:spacing w:before="120"/>
              <w:jc w:val="center"/>
              <w:rPr>
                <w:rFonts w:ascii="Times New Roman" w:eastAsia="Times New Roman" w:hAnsi="Times New Roman"/>
                <w:sz w:val="24"/>
                <w:szCs w:val="24"/>
                <w:lang w:val="nl-NL"/>
              </w:rPr>
            </w:pPr>
            <w:r>
              <w:rPr>
                <w:rFonts w:ascii="Times New Roman" w:eastAsia="Times New Roman" w:hAnsi="Times New Roman"/>
                <w:b/>
                <w:bCs/>
                <w:sz w:val="24"/>
                <w:szCs w:val="24"/>
                <w:lang w:val="nl-NL"/>
              </w:rPr>
              <w:t>5,26</w:t>
            </w:r>
          </w:p>
        </w:tc>
        <w:tc>
          <w:tcPr>
            <w:tcW w:w="2547" w:type="dxa"/>
            <w:vAlign w:val="center"/>
          </w:tcPr>
          <w:p w14:paraId="685C2A08" w14:textId="5DC50128" w:rsidR="00EC7CC4" w:rsidRPr="00EC7CC4" w:rsidRDefault="00657148" w:rsidP="00EC7CC4">
            <w:pPr>
              <w:tabs>
                <w:tab w:val="left" w:pos="540"/>
              </w:tabs>
              <w:spacing w:before="120"/>
              <w:jc w:val="center"/>
              <w:rPr>
                <w:rFonts w:ascii="Times New Roman" w:eastAsia="Times New Roman" w:hAnsi="Times New Roman"/>
                <w:b/>
                <w:bCs/>
                <w:sz w:val="24"/>
                <w:szCs w:val="24"/>
                <w:lang w:val="nl-NL"/>
              </w:rPr>
            </w:pPr>
            <w:r>
              <w:rPr>
                <w:rFonts w:ascii="Times New Roman" w:eastAsia="Times New Roman" w:hAnsi="Times New Roman"/>
                <w:b/>
                <w:bCs/>
                <w:sz w:val="24"/>
                <w:szCs w:val="24"/>
                <w:lang w:val="nl-NL"/>
              </w:rPr>
              <w:t>17,79</w:t>
            </w:r>
          </w:p>
        </w:tc>
        <w:tc>
          <w:tcPr>
            <w:tcW w:w="2305" w:type="dxa"/>
            <w:vAlign w:val="center"/>
          </w:tcPr>
          <w:p w14:paraId="32C5600E" w14:textId="7ABD6A0B" w:rsidR="00EC7CC4" w:rsidRPr="00EC7CC4" w:rsidRDefault="0078512B" w:rsidP="00EC7CC4">
            <w:pPr>
              <w:tabs>
                <w:tab w:val="left" w:pos="540"/>
              </w:tabs>
              <w:spacing w:before="120"/>
              <w:jc w:val="center"/>
              <w:rPr>
                <w:rFonts w:ascii="Times New Roman" w:eastAsia="Times New Roman" w:hAnsi="Times New Roman"/>
                <w:b/>
                <w:bCs/>
                <w:sz w:val="24"/>
                <w:szCs w:val="24"/>
                <w:lang w:val="nl-NL"/>
              </w:rPr>
            </w:pPr>
            <w:r>
              <w:rPr>
                <w:rFonts w:ascii="Times New Roman" w:eastAsia="Times New Roman" w:hAnsi="Times New Roman"/>
                <w:b/>
                <w:bCs/>
                <w:sz w:val="24"/>
                <w:szCs w:val="24"/>
                <w:lang w:val="nl-NL"/>
              </w:rPr>
              <w:t>34,63</w:t>
            </w:r>
          </w:p>
        </w:tc>
      </w:tr>
      <w:tr w:rsidR="003E41E5" w:rsidRPr="00E93BC5" w14:paraId="1E074C94" w14:textId="77777777" w:rsidTr="00A85A22">
        <w:tc>
          <w:tcPr>
            <w:tcW w:w="3013" w:type="dxa"/>
            <w:vAlign w:val="center"/>
          </w:tcPr>
          <w:p w14:paraId="5AECF095" w14:textId="77777777" w:rsidR="003E41E5" w:rsidRPr="00E93BC5" w:rsidRDefault="003E41E5" w:rsidP="003E41E5">
            <w:pPr>
              <w:tabs>
                <w:tab w:val="left" w:pos="540"/>
              </w:tabs>
              <w:spacing w:before="120"/>
              <w:jc w:val="both"/>
              <w:rPr>
                <w:rFonts w:ascii="Times New Roman" w:eastAsia="Times New Roman" w:hAnsi="Times New Roman"/>
                <w:sz w:val="24"/>
                <w:szCs w:val="24"/>
                <w:lang w:val="nl-NL"/>
              </w:rPr>
            </w:pPr>
            <w:r w:rsidRPr="00E93BC5">
              <w:rPr>
                <w:rFonts w:ascii="Times New Roman" w:eastAsia="Times New Roman" w:hAnsi="Times New Roman"/>
                <w:sz w:val="24"/>
                <w:szCs w:val="24"/>
                <w:lang w:val="nl-NL"/>
              </w:rPr>
              <w:t>Tăng trưởng hàng năm NAV/1 đơn vị CCQ</w:t>
            </w:r>
          </w:p>
        </w:tc>
        <w:tc>
          <w:tcPr>
            <w:tcW w:w="2025" w:type="dxa"/>
            <w:vAlign w:val="center"/>
          </w:tcPr>
          <w:p w14:paraId="4ED65C2B" w14:textId="640FDBE6" w:rsidR="003E41E5" w:rsidRPr="00E93BC5" w:rsidRDefault="0078512B" w:rsidP="003E41E5">
            <w:pPr>
              <w:tabs>
                <w:tab w:val="left" w:pos="540"/>
              </w:tabs>
              <w:spacing w:before="120"/>
              <w:jc w:val="center"/>
              <w:rPr>
                <w:rFonts w:ascii="Times New Roman" w:eastAsia="Times New Roman" w:hAnsi="Times New Roman"/>
                <w:sz w:val="24"/>
                <w:szCs w:val="24"/>
                <w:lang w:val="nl-NL"/>
              </w:rPr>
            </w:pPr>
            <w:r>
              <w:rPr>
                <w:rFonts w:ascii="Times New Roman" w:eastAsia="Times New Roman" w:hAnsi="Times New Roman"/>
                <w:sz w:val="24"/>
                <w:szCs w:val="24"/>
                <w:lang w:val="nl-NL"/>
              </w:rPr>
              <w:t>5,26</w:t>
            </w:r>
          </w:p>
        </w:tc>
        <w:tc>
          <w:tcPr>
            <w:tcW w:w="2547" w:type="dxa"/>
            <w:vAlign w:val="center"/>
          </w:tcPr>
          <w:p w14:paraId="109AC7DF" w14:textId="621A204B" w:rsidR="003E41E5" w:rsidRPr="00E93BC5" w:rsidRDefault="00F526FE" w:rsidP="003E41E5">
            <w:pPr>
              <w:tabs>
                <w:tab w:val="left" w:pos="540"/>
              </w:tabs>
              <w:spacing w:before="120"/>
              <w:jc w:val="center"/>
              <w:rPr>
                <w:rFonts w:ascii="Times New Roman" w:eastAsia="Times New Roman" w:hAnsi="Times New Roman"/>
                <w:sz w:val="24"/>
                <w:szCs w:val="24"/>
                <w:lang w:val="nl-NL"/>
              </w:rPr>
            </w:pPr>
            <w:r>
              <w:rPr>
                <w:rFonts w:ascii="Times New Roman" w:eastAsia="Times New Roman" w:hAnsi="Times New Roman"/>
                <w:sz w:val="24"/>
                <w:szCs w:val="24"/>
                <w:lang w:val="nl-NL"/>
              </w:rPr>
              <w:t>5,60</w:t>
            </w:r>
          </w:p>
        </w:tc>
        <w:tc>
          <w:tcPr>
            <w:tcW w:w="2305" w:type="dxa"/>
            <w:vAlign w:val="center"/>
          </w:tcPr>
          <w:p w14:paraId="1CF27F38" w14:textId="472182FB" w:rsidR="003E41E5" w:rsidRPr="00E93BC5" w:rsidRDefault="00F526FE" w:rsidP="003E41E5">
            <w:pPr>
              <w:tabs>
                <w:tab w:val="left" w:pos="540"/>
              </w:tabs>
              <w:spacing w:before="120"/>
              <w:jc w:val="center"/>
              <w:rPr>
                <w:rFonts w:ascii="Times New Roman" w:eastAsia="Times New Roman" w:hAnsi="Times New Roman"/>
                <w:sz w:val="24"/>
                <w:szCs w:val="24"/>
                <w:lang w:val="nl-NL"/>
              </w:rPr>
            </w:pPr>
            <w:r>
              <w:rPr>
                <w:rFonts w:ascii="Times New Roman" w:eastAsia="Times New Roman" w:hAnsi="Times New Roman"/>
                <w:sz w:val="24"/>
                <w:szCs w:val="24"/>
                <w:lang w:val="nl-NL"/>
              </w:rPr>
              <w:t>4.85</w:t>
            </w:r>
          </w:p>
        </w:tc>
      </w:tr>
      <w:tr w:rsidR="003E41E5" w:rsidRPr="00E93BC5" w14:paraId="4CA7923F" w14:textId="77777777" w:rsidTr="00A85A22">
        <w:tc>
          <w:tcPr>
            <w:tcW w:w="3013" w:type="dxa"/>
            <w:vAlign w:val="center"/>
          </w:tcPr>
          <w:p w14:paraId="19119D50" w14:textId="77777777" w:rsidR="003E41E5" w:rsidRPr="00E93BC5" w:rsidRDefault="003E41E5" w:rsidP="003E41E5">
            <w:pPr>
              <w:tabs>
                <w:tab w:val="left" w:pos="540"/>
              </w:tabs>
              <w:spacing w:before="120"/>
              <w:jc w:val="both"/>
              <w:rPr>
                <w:rFonts w:ascii="Times New Roman" w:eastAsia="Times New Roman" w:hAnsi="Times New Roman"/>
                <w:sz w:val="24"/>
                <w:szCs w:val="24"/>
                <w:lang w:val="nl-NL"/>
              </w:rPr>
            </w:pPr>
            <w:r w:rsidRPr="00E93BC5">
              <w:rPr>
                <w:rFonts w:ascii="Times New Roman" w:eastAsia="Times New Roman" w:hAnsi="Times New Roman"/>
                <w:sz w:val="24"/>
                <w:szCs w:val="24"/>
                <w:lang w:val="nl-NL"/>
              </w:rPr>
              <w:t>Tăng trưởng của danh mục cơ cấu</w:t>
            </w:r>
          </w:p>
        </w:tc>
        <w:tc>
          <w:tcPr>
            <w:tcW w:w="2025" w:type="dxa"/>
            <w:vAlign w:val="center"/>
          </w:tcPr>
          <w:p w14:paraId="53CCCDD8" w14:textId="37BD4745" w:rsidR="003E41E5" w:rsidRPr="00E93BC5" w:rsidRDefault="003E41E5" w:rsidP="003E41E5">
            <w:pPr>
              <w:tabs>
                <w:tab w:val="left" w:pos="540"/>
              </w:tabs>
              <w:spacing w:before="120"/>
              <w:jc w:val="center"/>
              <w:rPr>
                <w:rFonts w:ascii="Times New Roman" w:eastAsia="Times New Roman" w:hAnsi="Times New Roman"/>
                <w:sz w:val="24"/>
                <w:szCs w:val="24"/>
                <w:lang w:val="nl-NL"/>
              </w:rPr>
            </w:pPr>
            <w:r w:rsidRPr="00845946">
              <w:rPr>
                <w:rFonts w:ascii="Times New Roman" w:eastAsia="Times New Roman" w:hAnsi="Times New Roman"/>
                <w:sz w:val="24"/>
                <w:szCs w:val="24"/>
                <w:lang w:val="nl-NL"/>
              </w:rPr>
              <w:t>N/A (1)</w:t>
            </w:r>
          </w:p>
        </w:tc>
        <w:tc>
          <w:tcPr>
            <w:tcW w:w="2547" w:type="dxa"/>
            <w:vAlign w:val="center"/>
          </w:tcPr>
          <w:p w14:paraId="7301B1C1" w14:textId="5EE8F7C3" w:rsidR="003E41E5" w:rsidRPr="00E93BC5" w:rsidRDefault="003E41E5" w:rsidP="003E41E5">
            <w:pPr>
              <w:tabs>
                <w:tab w:val="left" w:pos="540"/>
              </w:tabs>
              <w:spacing w:before="120"/>
              <w:jc w:val="center"/>
              <w:rPr>
                <w:rFonts w:ascii="Times New Roman" w:eastAsia="Times New Roman" w:hAnsi="Times New Roman"/>
                <w:sz w:val="24"/>
                <w:szCs w:val="24"/>
                <w:lang w:val="nl-NL"/>
              </w:rPr>
            </w:pPr>
            <w:r w:rsidRPr="00845946">
              <w:rPr>
                <w:rFonts w:ascii="Times New Roman" w:eastAsia="Times New Roman" w:hAnsi="Times New Roman"/>
                <w:sz w:val="24"/>
                <w:szCs w:val="24"/>
                <w:lang w:val="nl-NL"/>
              </w:rPr>
              <w:t>N/A (1)</w:t>
            </w:r>
          </w:p>
        </w:tc>
        <w:tc>
          <w:tcPr>
            <w:tcW w:w="2305" w:type="dxa"/>
            <w:vAlign w:val="center"/>
          </w:tcPr>
          <w:p w14:paraId="230D3499" w14:textId="048E5BD1" w:rsidR="003E41E5" w:rsidRPr="00E93BC5" w:rsidRDefault="003E41E5" w:rsidP="003E41E5">
            <w:pPr>
              <w:tabs>
                <w:tab w:val="left" w:pos="540"/>
              </w:tabs>
              <w:spacing w:before="120"/>
              <w:jc w:val="center"/>
              <w:rPr>
                <w:rFonts w:ascii="Times New Roman" w:eastAsia="Times New Roman" w:hAnsi="Times New Roman"/>
                <w:sz w:val="24"/>
                <w:szCs w:val="24"/>
                <w:lang w:val="nl-NL"/>
              </w:rPr>
            </w:pPr>
            <w:r w:rsidRPr="00845946">
              <w:rPr>
                <w:rFonts w:ascii="Times New Roman" w:eastAsia="Times New Roman" w:hAnsi="Times New Roman"/>
                <w:sz w:val="24"/>
                <w:szCs w:val="24"/>
                <w:lang w:val="nl-NL"/>
              </w:rPr>
              <w:t>N/A (1)</w:t>
            </w:r>
          </w:p>
        </w:tc>
      </w:tr>
      <w:tr w:rsidR="003E41E5" w:rsidRPr="00E93BC5" w14:paraId="5FA9276C" w14:textId="77777777" w:rsidTr="00A85A22">
        <w:tc>
          <w:tcPr>
            <w:tcW w:w="3013" w:type="dxa"/>
            <w:vAlign w:val="center"/>
          </w:tcPr>
          <w:p w14:paraId="53A24B5C" w14:textId="77777777" w:rsidR="003E41E5" w:rsidRPr="00E93BC5" w:rsidRDefault="003E41E5" w:rsidP="003E41E5">
            <w:pPr>
              <w:tabs>
                <w:tab w:val="left" w:pos="540"/>
              </w:tabs>
              <w:spacing w:before="120"/>
              <w:jc w:val="both"/>
              <w:rPr>
                <w:rFonts w:ascii="Times New Roman" w:eastAsia="Times New Roman" w:hAnsi="Times New Roman"/>
                <w:sz w:val="24"/>
                <w:szCs w:val="24"/>
                <w:lang w:val="nl-NL"/>
              </w:rPr>
            </w:pPr>
            <w:r w:rsidRPr="00E93BC5">
              <w:rPr>
                <w:rFonts w:ascii="Times New Roman" w:eastAsia="Times New Roman" w:hAnsi="Times New Roman"/>
                <w:sz w:val="24"/>
                <w:szCs w:val="24"/>
                <w:lang w:val="nl-NL"/>
              </w:rPr>
              <w:t>Thay đổi giá trị thị trường của 1 đơn vị CCQ</w:t>
            </w:r>
          </w:p>
        </w:tc>
        <w:tc>
          <w:tcPr>
            <w:tcW w:w="2025" w:type="dxa"/>
            <w:vAlign w:val="center"/>
          </w:tcPr>
          <w:p w14:paraId="1431E569" w14:textId="1659333F" w:rsidR="003E41E5" w:rsidRPr="00E93BC5" w:rsidRDefault="003E41E5" w:rsidP="003E41E5">
            <w:pPr>
              <w:tabs>
                <w:tab w:val="left" w:pos="540"/>
              </w:tabs>
              <w:spacing w:before="120"/>
              <w:jc w:val="center"/>
              <w:rPr>
                <w:rFonts w:ascii="Times New Roman" w:eastAsia="Times New Roman" w:hAnsi="Times New Roman"/>
                <w:sz w:val="24"/>
                <w:szCs w:val="24"/>
                <w:lang w:val="nl-NL"/>
              </w:rPr>
            </w:pPr>
            <w:r w:rsidRPr="00845946">
              <w:rPr>
                <w:rFonts w:ascii="Times New Roman" w:eastAsia="Times New Roman" w:hAnsi="Times New Roman"/>
                <w:sz w:val="24"/>
                <w:szCs w:val="24"/>
                <w:lang w:val="nl-NL"/>
              </w:rPr>
              <w:t>N/A (2)</w:t>
            </w:r>
          </w:p>
        </w:tc>
        <w:tc>
          <w:tcPr>
            <w:tcW w:w="2547" w:type="dxa"/>
            <w:vAlign w:val="center"/>
          </w:tcPr>
          <w:p w14:paraId="593AB094" w14:textId="301F5598" w:rsidR="003E41E5" w:rsidRPr="00E93BC5" w:rsidRDefault="003E41E5" w:rsidP="003E41E5">
            <w:pPr>
              <w:tabs>
                <w:tab w:val="left" w:pos="540"/>
              </w:tabs>
              <w:spacing w:before="120"/>
              <w:jc w:val="center"/>
              <w:rPr>
                <w:rFonts w:ascii="Times New Roman" w:eastAsia="Times New Roman" w:hAnsi="Times New Roman"/>
                <w:sz w:val="24"/>
                <w:szCs w:val="24"/>
                <w:lang w:val="nl-NL"/>
              </w:rPr>
            </w:pPr>
            <w:r w:rsidRPr="00845946">
              <w:rPr>
                <w:rFonts w:ascii="Times New Roman" w:eastAsia="Times New Roman" w:hAnsi="Times New Roman"/>
                <w:sz w:val="24"/>
                <w:szCs w:val="24"/>
                <w:lang w:val="nl-NL"/>
              </w:rPr>
              <w:t>N/A (2)</w:t>
            </w:r>
          </w:p>
        </w:tc>
        <w:tc>
          <w:tcPr>
            <w:tcW w:w="2305" w:type="dxa"/>
            <w:vAlign w:val="center"/>
          </w:tcPr>
          <w:p w14:paraId="3B9509E3" w14:textId="16134D31" w:rsidR="003E41E5" w:rsidRPr="00E93BC5" w:rsidRDefault="003E41E5" w:rsidP="003E41E5">
            <w:pPr>
              <w:tabs>
                <w:tab w:val="left" w:pos="540"/>
              </w:tabs>
              <w:spacing w:before="120"/>
              <w:jc w:val="center"/>
              <w:rPr>
                <w:rFonts w:ascii="Times New Roman" w:eastAsia="Times New Roman" w:hAnsi="Times New Roman"/>
                <w:sz w:val="24"/>
                <w:szCs w:val="24"/>
                <w:lang w:val="nl-NL"/>
              </w:rPr>
            </w:pPr>
            <w:r w:rsidRPr="00845946">
              <w:rPr>
                <w:rFonts w:ascii="Times New Roman" w:eastAsia="Times New Roman" w:hAnsi="Times New Roman"/>
                <w:sz w:val="24"/>
                <w:szCs w:val="24"/>
                <w:lang w:val="nl-NL"/>
              </w:rPr>
              <w:t>N/A (2)</w:t>
            </w:r>
          </w:p>
        </w:tc>
      </w:tr>
    </w:tbl>
    <w:p w14:paraId="775A51E4" w14:textId="2E00A609" w:rsidR="00D034B8" w:rsidRPr="00E93BC5" w:rsidRDefault="00D034B8" w:rsidP="00B3750F">
      <w:pPr>
        <w:shd w:val="clear" w:color="auto" w:fill="FFFFFF"/>
        <w:tabs>
          <w:tab w:val="left" w:pos="540"/>
        </w:tabs>
        <w:spacing w:before="120" w:after="0" w:line="240" w:lineRule="auto"/>
        <w:jc w:val="both"/>
        <w:rPr>
          <w:rFonts w:ascii="Times New Roman" w:hAnsi="Times New Roman"/>
          <w:b/>
          <w:i/>
          <w:sz w:val="24"/>
          <w:szCs w:val="24"/>
          <w:u w:val="single"/>
          <w:lang w:val="nl-NL"/>
        </w:rPr>
      </w:pPr>
      <w:r w:rsidRPr="00E93BC5">
        <w:rPr>
          <w:rFonts w:ascii="Times New Roman" w:hAnsi="Times New Roman"/>
          <w:b/>
          <w:i/>
          <w:sz w:val="24"/>
          <w:szCs w:val="24"/>
          <w:u w:val="single"/>
          <w:lang w:val="nl-NL"/>
        </w:rPr>
        <w:t xml:space="preserve">Ghi chú: </w:t>
      </w:r>
    </w:p>
    <w:p w14:paraId="4EBF1746" w14:textId="74A96912" w:rsidR="00D034B8" w:rsidRPr="00E93BC5" w:rsidRDefault="009671DB" w:rsidP="00EC3E69">
      <w:pPr>
        <w:shd w:val="clear" w:color="auto" w:fill="FFFFFF"/>
        <w:tabs>
          <w:tab w:val="left" w:pos="1080"/>
        </w:tabs>
        <w:spacing w:before="120" w:after="0" w:line="240" w:lineRule="auto"/>
        <w:ind w:left="1170" w:hanging="1170"/>
        <w:jc w:val="both"/>
        <w:rPr>
          <w:rFonts w:ascii="Times New Roman" w:hAnsi="Times New Roman"/>
          <w:i/>
          <w:sz w:val="24"/>
          <w:szCs w:val="24"/>
          <w:lang w:val="nl-NL"/>
        </w:rPr>
      </w:pPr>
      <w:r w:rsidRPr="00E93BC5">
        <w:rPr>
          <w:rFonts w:ascii="Times New Roman" w:hAnsi="Times New Roman"/>
          <w:i/>
          <w:sz w:val="24"/>
          <w:szCs w:val="24"/>
          <w:lang w:val="nl-NL"/>
        </w:rPr>
        <w:t>N/A</w:t>
      </w:r>
      <w:r w:rsidR="00CC754B" w:rsidRPr="00E93BC5">
        <w:rPr>
          <w:rFonts w:ascii="Times New Roman" w:hAnsi="Times New Roman"/>
          <w:i/>
          <w:sz w:val="24"/>
          <w:szCs w:val="24"/>
          <w:lang w:val="nl-NL"/>
        </w:rPr>
        <w:t xml:space="preserve"> </w:t>
      </w:r>
      <w:r w:rsidRPr="00E93BC5">
        <w:rPr>
          <w:rFonts w:ascii="Times New Roman" w:hAnsi="Times New Roman"/>
          <w:i/>
          <w:sz w:val="24"/>
          <w:szCs w:val="24"/>
          <w:lang w:val="nl-NL"/>
        </w:rPr>
        <w:t>(1)</w:t>
      </w:r>
      <w:r w:rsidR="00D034B8" w:rsidRPr="00E93BC5">
        <w:rPr>
          <w:rFonts w:ascii="Times New Roman" w:hAnsi="Times New Roman"/>
          <w:i/>
          <w:sz w:val="24"/>
          <w:szCs w:val="24"/>
          <w:lang w:val="nl-NL"/>
        </w:rPr>
        <w:t xml:space="preserve">: </w:t>
      </w:r>
      <w:r w:rsidR="00D034B8" w:rsidRPr="00E93BC5">
        <w:rPr>
          <w:rFonts w:ascii="Times New Roman" w:hAnsi="Times New Roman"/>
          <w:i/>
          <w:sz w:val="24"/>
          <w:szCs w:val="24"/>
          <w:lang w:val="nl-NL"/>
        </w:rPr>
        <w:tab/>
      </w:r>
      <w:r w:rsidR="00686487" w:rsidRPr="00E93BC5">
        <w:rPr>
          <w:rFonts w:ascii="Times New Roman" w:hAnsi="Times New Roman"/>
          <w:i/>
          <w:sz w:val="24"/>
          <w:szCs w:val="24"/>
          <w:lang w:val="nl-NL"/>
        </w:rPr>
        <w:t>Quỹ không sử dụng danh mục cơ cấu.</w:t>
      </w:r>
    </w:p>
    <w:p w14:paraId="13ECC8AD" w14:textId="77777777" w:rsidR="00486F0E" w:rsidRPr="00E93BC5" w:rsidRDefault="009671DB" w:rsidP="000F4B4C">
      <w:pPr>
        <w:shd w:val="clear" w:color="auto" w:fill="FFFFFF"/>
        <w:tabs>
          <w:tab w:val="left" w:pos="540"/>
          <w:tab w:val="left" w:pos="1080"/>
        </w:tabs>
        <w:spacing w:before="120" w:after="0" w:line="240" w:lineRule="auto"/>
        <w:ind w:left="1170" w:hanging="1170"/>
        <w:jc w:val="both"/>
        <w:rPr>
          <w:rFonts w:ascii="Times New Roman" w:hAnsi="Times New Roman"/>
          <w:i/>
          <w:sz w:val="24"/>
          <w:szCs w:val="24"/>
          <w:lang w:val="nl-NL"/>
        </w:rPr>
      </w:pPr>
      <w:r w:rsidRPr="00E93BC5">
        <w:rPr>
          <w:rFonts w:ascii="Times New Roman" w:hAnsi="Times New Roman"/>
          <w:i/>
          <w:sz w:val="24"/>
          <w:szCs w:val="24"/>
          <w:lang w:val="nl-NL"/>
        </w:rPr>
        <w:t>N/A</w:t>
      </w:r>
      <w:r w:rsidR="00CC754B" w:rsidRPr="00E93BC5">
        <w:rPr>
          <w:rFonts w:ascii="Times New Roman" w:hAnsi="Times New Roman"/>
          <w:i/>
          <w:sz w:val="24"/>
          <w:szCs w:val="24"/>
          <w:lang w:val="nl-NL"/>
        </w:rPr>
        <w:t xml:space="preserve"> </w:t>
      </w:r>
      <w:r w:rsidRPr="00E93BC5">
        <w:rPr>
          <w:rFonts w:ascii="Times New Roman" w:hAnsi="Times New Roman"/>
          <w:i/>
          <w:sz w:val="24"/>
          <w:szCs w:val="24"/>
          <w:lang w:val="nl-NL"/>
        </w:rPr>
        <w:t>(2):</w:t>
      </w:r>
      <w:r w:rsidRPr="00E93BC5">
        <w:rPr>
          <w:rFonts w:ascii="Times New Roman" w:hAnsi="Times New Roman"/>
          <w:i/>
          <w:sz w:val="24"/>
          <w:szCs w:val="24"/>
          <w:lang w:val="nl-NL"/>
        </w:rPr>
        <w:tab/>
      </w:r>
      <w:r w:rsidR="00686487" w:rsidRPr="00E93BC5">
        <w:rPr>
          <w:rFonts w:ascii="Times New Roman" w:hAnsi="Times New Roman"/>
          <w:i/>
          <w:sz w:val="24"/>
          <w:szCs w:val="24"/>
          <w:lang w:val="nl-NL"/>
        </w:rPr>
        <w:t>Chứng chỉ quỹ của Quỹ không được niêm yết trên thị trường chứng khoán.</w:t>
      </w:r>
    </w:p>
    <w:p w14:paraId="7DDB4C11" w14:textId="7EC814C1" w:rsidR="001C4468" w:rsidRDefault="001C4468" w:rsidP="00B3750F">
      <w:pPr>
        <w:shd w:val="clear" w:color="auto" w:fill="FFFFFF"/>
        <w:tabs>
          <w:tab w:val="left" w:pos="540"/>
        </w:tabs>
        <w:spacing w:before="120" w:after="0" w:line="240" w:lineRule="auto"/>
        <w:jc w:val="both"/>
        <w:rPr>
          <w:rFonts w:ascii="Times New Roman" w:hAnsi="Times New Roman"/>
          <w:sz w:val="24"/>
          <w:szCs w:val="24"/>
          <w:lang w:val="nl-NL"/>
        </w:rPr>
      </w:pPr>
      <w:r w:rsidRPr="00E93BC5">
        <w:rPr>
          <w:rFonts w:ascii="Times New Roman" w:hAnsi="Times New Roman"/>
          <w:sz w:val="24"/>
          <w:szCs w:val="24"/>
          <w:lang w:val="nl-NL"/>
        </w:rPr>
        <w:lastRenderedPageBreak/>
        <w:t xml:space="preserve">● Biểu đồ tăng trưởng </w:t>
      </w:r>
      <w:r w:rsidR="00C703B2" w:rsidRPr="00E93BC5">
        <w:rPr>
          <w:rFonts w:ascii="Times New Roman" w:hAnsi="Times New Roman"/>
          <w:sz w:val="24"/>
          <w:szCs w:val="24"/>
          <w:lang w:val="nl-NL"/>
        </w:rPr>
        <w:t xml:space="preserve">NAV/CCQ </w:t>
      </w:r>
      <w:r w:rsidRPr="00E93BC5">
        <w:rPr>
          <w:rFonts w:ascii="Times New Roman" w:hAnsi="Times New Roman"/>
          <w:sz w:val="24"/>
          <w:szCs w:val="24"/>
          <w:lang w:val="nl-NL"/>
        </w:rPr>
        <w:t xml:space="preserve"> của Quỹ trong </w:t>
      </w:r>
      <w:r w:rsidR="00F7398B">
        <w:rPr>
          <w:rFonts w:ascii="Times New Roman" w:hAnsi="Times New Roman"/>
          <w:sz w:val="24"/>
          <w:szCs w:val="24"/>
          <w:lang w:val="nl-NL"/>
        </w:rPr>
        <w:t>6</w:t>
      </w:r>
      <w:r w:rsidR="00E46772" w:rsidRPr="00E93BC5">
        <w:rPr>
          <w:rFonts w:ascii="Times New Roman" w:hAnsi="Times New Roman"/>
          <w:sz w:val="24"/>
          <w:szCs w:val="24"/>
          <w:lang w:val="nl-NL"/>
        </w:rPr>
        <w:t xml:space="preserve"> tháng</w:t>
      </w:r>
      <w:r w:rsidRPr="00E93BC5">
        <w:rPr>
          <w:rFonts w:ascii="Times New Roman" w:hAnsi="Times New Roman"/>
          <w:sz w:val="24"/>
          <w:szCs w:val="24"/>
          <w:lang w:val="nl-NL"/>
        </w:rPr>
        <w:t xml:space="preserve"> gần nhấ</w:t>
      </w:r>
      <w:r w:rsidR="004F5C05" w:rsidRPr="00E93BC5">
        <w:rPr>
          <w:rFonts w:ascii="Times New Roman" w:hAnsi="Times New Roman"/>
          <w:sz w:val="24"/>
          <w:szCs w:val="24"/>
          <w:lang w:val="nl-NL"/>
        </w:rPr>
        <w:t>t:</w:t>
      </w:r>
    </w:p>
    <w:p w14:paraId="33EFFEA7" w14:textId="77777777" w:rsidR="008A4BAD" w:rsidRPr="00E93BC5" w:rsidRDefault="008A4BAD" w:rsidP="00B3750F">
      <w:pPr>
        <w:shd w:val="clear" w:color="auto" w:fill="FFFFFF"/>
        <w:tabs>
          <w:tab w:val="left" w:pos="540"/>
        </w:tabs>
        <w:spacing w:before="120" w:after="0" w:line="240" w:lineRule="auto"/>
        <w:jc w:val="both"/>
        <w:rPr>
          <w:rFonts w:ascii="Times New Roman" w:hAnsi="Times New Roman"/>
          <w:sz w:val="24"/>
          <w:szCs w:val="24"/>
          <w:lang w:val="nl-NL"/>
        </w:rPr>
      </w:pPr>
    </w:p>
    <w:p w14:paraId="2A134B94" w14:textId="45A529D2" w:rsidR="00C805A1" w:rsidRPr="00E93BC5" w:rsidRDefault="00141D50" w:rsidP="00B3750F">
      <w:pPr>
        <w:shd w:val="clear" w:color="auto" w:fill="FFFFFF"/>
        <w:tabs>
          <w:tab w:val="left" w:pos="540"/>
        </w:tabs>
        <w:spacing w:before="120" w:after="0" w:line="240" w:lineRule="auto"/>
        <w:jc w:val="both"/>
        <w:rPr>
          <w:rFonts w:ascii="Times New Roman" w:hAnsi="Times New Roman"/>
          <w:sz w:val="24"/>
          <w:szCs w:val="24"/>
          <w:lang w:val="nl-NL"/>
        </w:rPr>
      </w:pPr>
      <w:r>
        <w:rPr>
          <w:noProof/>
        </w:rPr>
        <w:drawing>
          <wp:inline distT="0" distB="0" distL="0" distR="0" wp14:anchorId="6D46E115" wp14:editId="76661325">
            <wp:extent cx="6286500" cy="2967990"/>
            <wp:effectExtent l="0" t="0" r="0" b="3810"/>
            <wp:docPr id="1617784495" name="Chart 1">
              <a:extLst xmlns:a="http://schemas.openxmlformats.org/drawingml/2006/main">
                <a:ext uri="{FF2B5EF4-FFF2-40B4-BE49-F238E27FC236}">
                  <a16:creationId xmlns:a16="http://schemas.microsoft.com/office/drawing/2014/main" id="{48AF34A5-2F36-4DFA-9772-D255510B5D7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147275C" w14:textId="190929CE" w:rsidR="001C4468" w:rsidRDefault="001C4468" w:rsidP="00B3750F">
      <w:pPr>
        <w:shd w:val="clear" w:color="auto" w:fill="FFFFFF"/>
        <w:tabs>
          <w:tab w:val="left" w:pos="540"/>
        </w:tabs>
        <w:spacing w:before="120" w:after="0" w:line="240" w:lineRule="auto"/>
        <w:jc w:val="both"/>
        <w:rPr>
          <w:rFonts w:ascii="Times New Roman" w:hAnsi="Times New Roman"/>
          <w:sz w:val="24"/>
          <w:szCs w:val="24"/>
          <w:lang w:val="nl-NL"/>
        </w:rPr>
      </w:pPr>
      <w:r w:rsidRPr="00E93BC5">
        <w:rPr>
          <w:rFonts w:ascii="Times New Roman" w:hAnsi="Times New Roman"/>
          <w:sz w:val="24"/>
          <w:szCs w:val="24"/>
          <w:lang w:val="nl-NL"/>
        </w:rPr>
        <w:t>● Thay đổi giá trị tài sả</w:t>
      </w:r>
      <w:r w:rsidR="004F5C05" w:rsidRPr="00E93BC5">
        <w:rPr>
          <w:rFonts w:ascii="Times New Roman" w:hAnsi="Times New Roman"/>
          <w:sz w:val="24"/>
          <w:szCs w:val="24"/>
          <w:lang w:val="nl-NL"/>
        </w:rPr>
        <w:t>n ròng:</w:t>
      </w:r>
    </w:p>
    <w:p w14:paraId="0F959536" w14:textId="77777777" w:rsidR="008A4BAD" w:rsidRPr="00E93BC5" w:rsidRDefault="008A4BAD" w:rsidP="00B3750F">
      <w:pPr>
        <w:shd w:val="clear" w:color="auto" w:fill="FFFFFF"/>
        <w:tabs>
          <w:tab w:val="left" w:pos="540"/>
        </w:tabs>
        <w:spacing w:before="120" w:after="0" w:line="240" w:lineRule="auto"/>
        <w:jc w:val="both"/>
        <w:rPr>
          <w:rFonts w:ascii="Times New Roman" w:hAnsi="Times New Roman"/>
          <w:sz w:val="24"/>
          <w:szCs w:val="24"/>
          <w:lang w:val="nl-NL"/>
        </w:rPr>
      </w:pPr>
    </w:p>
    <w:tbl>
      <w:tblPr>
        <w:tblW w:w="987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4621"/>
        <w:gridCol w:w="1810"/>
        <w:gridCol w:w="1722"/>
        <w:gridCol w:w="1718"/>
      </w:tblGrid>
      <w:tr w:rsidR="001C4468" w:rsidRPr="00E93BC5" w14:paraId="0DF92A85" w14:textId="77777777" w:rsidTr="00486F0E">
        <w:trPr>
          <w:trHeight w:val="661"/>
        </w:trPr>
        <w:tc>
          <w:tcPr>
            <w:tcW w:w="2341" w:type="pct"/>
            <w:shd w:val="clear" w:color="auto" w:fill="auto"/>
          </w:tcPr>
          <w:p w14:paraId="61BDCFE8" w14:textId="77777777" w:rsidR="001C4468" w:rsidRPr="00E93BC5" w:rsidRDefault="001C4468" w:rsidP="004F5C05">
            <w:pPr>
              <w:tabs>
                <w:tab w:val="left" w:pos="540"/>
              </w:tabs>
              <w:spacing w:before="120" w:after="0" w:line="240" w:lineRule="auto"/>
              <w:jc w:val="center"/>
              <w:rPr>
                <w:rFonts w:ascii="Times New Roman" w:eastAsia="Times New Roman" w:hAnsi="Times New Roman"/>
                <w:b/>
                <w:sz w:val="24"/>
                <w:szCs w:val="24"/>
                <w:lang w:val="nl-NL"/>
              </w:rPr>
            </w:pPr>
            <w:r w:rsidRPr="00E93BC5">
              <w:rPr>
                <w:rFonts w:ascii="Times New Roman" w:eastAsia="Times New Roman" w:hAnsi="Times New Roman"/>
                <w:b/>
                <w:sz w:val="24"/>
                <w:szCs w:val="24"/>
                <w:lang w:val="nl-NL"/>
              </w:rPr>
              <w:t>Chỉ tiêu</w:t>
            </w:r>
          </w:p>
        </w:tc>
        <w:tc>
          <w:tcPr>
            <w:tcW w:w="917" w:type="pct"/>
            <w:shd w:val="clear" w:color="auto" w:fill="auto"/>
          </w:tcPr>
          <w:p w14:paraId="49DDEF2B" w14:textId="0786101B" w:rsidR="001C4468" w:rsidRPr="00E93BC5" w:rsidRDefault="00357840" w:rsidP="004F5C05">
            <w:pPr>
              <w:tabs>
                <w:tab w:val="left" w:pos="540"/>
              </w:tabs>
              <w:spacing w:before="120" w:after="0" w:line="240" w:lineRule="auto"/>
              <w:jc w:val="center"/>
              <w:rPr>
                <w:rFonts w:ascii="Times New Roman" w:eastAsia="Times New Roman" w:hAnsi="Times New Roman"/>
                <w:b/>
                <w:sz w:val="24"/>
                <w:szCs w:val="24"/>
                <w:lang w:val="nl-NL"/>
              </w:rPr>
            </w:pPr>
            <w:r>
              <w:rPr>
                <w:rFonts w:ascii="Times New Roman" w:eastAsia="Times New Roman" w:hAnsi="Times New Roman"/>
                <w:b/>
                <w:sz w:val="24"/>
                <w:szCs w:val="24"/>
                <w:lang w:val="nl-NL"/>
              </w:rPr>
              <w:t>30/06</w:t>
            </w:r>
            <w:r w:rsidR="00920E4F" w:rsidRPr="00E93BC5">
              <w:rPr>
                <w:rFonts w:ascii="Times New Roman" w:eastAsia="Times New Roman" w:hAnsi="Times New Roman"/>
                <w:b/>
                <w:sz w:val="24"/>
                <w:szCs w:val="24"/>
                <w:lang w:val="nl-NL"/>
              </w:rPr>
              <w:t>/202</w:t>
            </w:r>
            <w:r w:rsidR="00141D50">
              <w:rPr>
                <w:rFonts w:ascii="Times New Roman" w:eastAsia="Times New Roman" w:hAnsi="Times New Roman"/>
                <w:b/>
                <w:sz w:val="24"/>
                <w:szCs w:val="24"/>
                <w:lang w:val="nl-NL"/>
              </w:rPr>
              <w:t>5</w:t>
            </w:r>
          </w:p>
        </w:tc>
        <w:tc>
          <w:tcPr>
            <w:tcW w:w="872" w:type="pct"/>
            <w:shd w:val="clear" w:color="auto" w:fill="auto"/>
          </w:tcPr>
          <w:p w14:paraId="622D1012" w14:textId="407C9F77" w:rsidR="001C4468" w:rsidRPr="00E93BC5" w:rsidRDefault="00357840" w:rsidP="004F5C05">
            <w:pPr>
              <w:tabs>
                <w:tab w:val="left" w:pos="540"/>
              </w:tabs>
              <w:spacing w:before="120" w:after="0" w:line="240" w:lineRule="auto"/>
              <w:jc w:val="center"/>
              <w:rPr>
                <w:rFonts w:ascii="Times New Roman" w:eastAsia="Times New Roman" w:hAnsi="Times New Roman"/>
                <w:b/>
                <w:sz w:val="24"/>
                <w:szCs w:val="24"/>
                <w:lang w:val="nl-NL"/>
              </w:rPr>
            </w:pPr>
            <w:r>
              <w:rPr>
                <w:rFonts w:ascii="Times New Roman" w:eastAsia="Times New Roman" w:hAnsi="Times New Roman"/>
                <w:b/>
                <w:sz w:val="24"/>
                <w:szCs w:val="24"/>
                <w:lang w:val="nl-NL"/>
              </w:rPr>
              <w:t>30/06</w:t>
            </w:r>
            <w:r w:rsidR="00920E4F" w:rsidRPr="00E93BC5">
              <w:rPr>
                <w:rFonts w:ascii="Times New Roman" w:eastAsia="Times New Roman" w:hAnsi="Times New Roman"/>
                <w:b/>
                <w:sz w:val="24"/>
                <w:szCs w:val="24"/>
                <w:lang w:val="nl-NL"/>
              </w:rPr>
              <w:t>/202</w:t>
            </w:r>
            <w:r w:rsidR="00141D50">
              <w:rPr>
                <w:rFonts w:ascii="Times New Roman" w:eastAsia="Times New Roman" w:hAnsi="Times New Roman"/>
                <w:b/>
                <w:sz w:val="24"/>
                <w:szCs w:val="24"/>
                <w:lang w:val="nl-NL"/>
              </w:rPr>
              <w:t>4</w:t>
            </w:r>
          </w:p>
        </w:tc>
        <w:tc>
          <w:tcPr>
            <w:tcW w:w="870" w:type="pct"/>
            <w:shd w:val="clear" w:color="auto" w:fill="auto"/>
          </w:tcPr>
          <w:p w14:paraId="75CE7F5E" w14:textId="77777777" w:rsidR="001C4468" w:rsidRPr="00E93BC5" w:rsidRDefault="001C4468" w:rsidP="004F5C05">
            <w:pPr>
              <w:tabs>
                <w:tab w:val="left" w:pos="540"/>
              </w:tabs>
              <w:spacing w:before="120" w:after="0" w:line="240" w:lineRule="auto"/>
              <w:jc w:val="center"/>
              <w:rPr>
                <w:rFonts w:ascii="Times New Roman" w:eastAsia="Times New Roman" w:hAnsi="Times New Roman"/>
                <w:b/>
                <w:sz w:val="24"/>
                <w:szCs w:val="24"/>
                <w:lang w:val="nl-NL"/>
              </w:rPr>
            </w:pPr>
            <w:r w:rsidRPr="00E93BC5">
              <w:rPr>
                <w:rFonts w:ascii="Times New Roman" w:eastAsia="Times New Roman" w:hAnsi="Times New Roman"/>
                <w:b/>
                <w:sz w:val="24"/>
                <w:szCs w:val="24"/>
                <w:lang w:val="nl-NL"/>
              </w:rPr>
              <w:t>Tỷ lệ thay đổi</w:t>
            </w:r>
          </w:p>
        </w:tc>
      </w:tr>
      <w:tr w:rsidR="001C4468" w:rsidRPr="00E93BC5" w14:paraId="2FE93D38" w14:textId="77777777" w:rsidTr="008A4BAD">
        <w:trPr>
          <w:trHeight w:val="427"/>
        </w:trPr>
        <w:tc>
          <w:tcPr>
            <w:tcW w:w="2341" w:type="pct"/>
            <w:shd w:val="clear" w:color="auto" w:fill="auto"/>
          </w:tcPr>
          <w:p w14:paraId="2AE0DD0D" w14:textId="77777777" w:rsidR="001C4468" w:rsidRPr="00E93BC5" w:rsidRDefault="001C4468" w:rsidP="004F5C05">
            <w:pPr>
              <w:tabs>
                <w:tab w:val="left" w:pos="540"/>
              </w:tabs>
              <w:spacing w:before="120" w:after="0" w:line="240" w:lineRule="auto"/>
              <w:jc w:val="center"/>
              <w:rPr>
                <w:rFonts w:ascii="Times New Roman" w:eastAsia="Times New Roman" w:hAnsi="Times New Roman"/>
                <w:sz w:val="24"/>
                <w:szCs w:val="24"/>
                <w:lang w:val="nl-NL"/>
              </w:rPr>
            </w:pPr>
            <w:r w:rsidRPr="00E93BC5">
              <w:rPr>
                <w:rFonts w:ascii="Times New Roman" w:eastAsia="Times New Roman" w:hAnsi="Times New Roman"/>
                <w:sz w:val="24"/>
                <w:szCs w:val="24"/>
                <w:lang w:val="nl-NL"/>
              </w:rPr>
              <w:t>A</w:t>
            </w:r>
          </w:p>
        </w:tc>
        <w:tc>
          <w:tcPr>
            <w:tcW w:w="917" w:type="pct"/>
            <w:shd w:val="clear" w:color="auto" w:fill="auto"/>
          </w:tcPr>
          <w:p w14:paraId="0F8D000F" w14:textId="77777777" w:rsidR="001C4468" w:rsidRPr="00E93BC5" w:rsidRDefault="001C4468" w:rsidP="004F5C05">
            <w:pPr>
              <w:tabs>
                <w:tab w:val="left" w:pos="540"/>
              </w:tabs>
              <w:spacing w:before="120" w:after="0" w:line="240" w:lineRule="auto"/>
              <w:jc w:val="center"/>
              <w:rPr>
                <w:rFonts w:ascii="Times New Roman" w:eastAsia="Times New Roman" w:hAnsi="Times New Roman"/>
                <w:sz w:val="24"/>
                <w:szCs w:val="24"/>
                <w:lang w:val="nl-NL"/>
              </w:rPr>
            </w:pPr>
            <w:r w:rsidRPr="00E93BC5">
              <w:rPr>
                <w:rFonts w:ascii="Times New Roman" w:eastAsia="Times New Roman" w:hAnsi="Times New Roman"/>
                <w:sz w:val="24"/>
                <w:szCs w:val="24"/>
                <w:lang w:val="nl-NL"/>
              </w:rPr>
              <w:t>1</w:t>
            </w:r>
          </w:p>
        </w:tc>
        <w:tc>
          <w:tcPr>
            <w:tcW w:w="872" w:type="pct"/>
            <w:shd w:val="clear" w:color="auto" w:fill="auto"/>
          </w:tcPr>
          <w:p w14:paraId="2F480C1A" w14:textId="77777777" w:rsidR="001C4468" w:rsidRPr="00E93BC5" w:rsidRDefault="001C4468" w:rsidP="004F5C05">
            <w:pPr>
              <w:tabs>
                <w:tab w:val="left" w:pos="540"/>
              </w:tabs>
              <w:spacing w:before="120" w:after="0" w:line="240" w:lineRule="auto"/>
              <w:jc w:val="center"/>
              <w:rPr>
                <w:rFonts w:ascii="Times New Roman" w:eastAsia="Times New Roman" w:hAnsi="Times New Roman"/>
                <w:sz w:val="24"/>
                <w:szCs w:val="24"/>
                <w:lang w:val="nl-NL"/>
              </w:rPr>
            </w:pPr>
            <w:r w:rsidRPr="00E93BC5">
              <w:rPr>
                <w:rFonts w:ascii="Times New Roman" w:eastAsia="Times New Roman" w:hAnsi="Times New Roman"/>
                <w:sz w:val="24"/>
                <w:szCs w:val="24"/>
                <w:lang w:val="nl-NL"/>
              </w:rPr>
              <w:t>2</w:t>
            </w:r>
          </w:p>
        </w:tc>
        <w:tc>
          <w:tcPr>
            <w:tcW w:w="870" w:type="pct"/>
            <w:shd w:val="clear" w:color="auto" w:fill="auto"/>
          </w:tcPr>
          <w:p w14:paraId="7A051450" w14:textId="77777777" w:rsidR="001C4468" w:rsidRPr="00E93BC5" w:rsidRDefault="001C4468" w:rsidP="004F5C05">
            <w:pPr>
              <w:tabs>
                <w:tab w:val="left" w:pos="540"/>
              </w:tabs>
              <w:spacing w:before="120" w:after="0" w:line="240" w:lineRule="auto"/>
              <w:jc w:val="center"/>
              <w:rPr>
                <w:rFonts w:ascii="Times New Roman" w:eastAsia="Times New Roman" w:hAnsi="Times New Roman"/>
                <w:sz w:val="24"/>
                <w:szCs w:val="24"/>
                <w:lang w:val="nl-NL"/>
              </w:rPr>
            </w:pPr>
            <w:r w:rsidRPr="00E93BC5">
              <w:rPr>
                <w:rFonts w:ascii="Times New Roman" w:eastAsia="Times New Roman" w:hAnsi="Times New Roman"/>
                <w:sz w:val="24"/>
                <w:szCs w:val="24"/>
                <w:lang w:val="nl-NL"/>
              </w:rPr>
              <w:t>3=</w:t>
            </w:r>
            <w:r w:rsidR="00A67095" w:rsidRPr="00E93BC5">
              <w:rPr>
                <w:rFonts w:ascii="Times New Roman" w:eastAsia="Times New Roman" w:hAnsi="Times New Roman"/>
                <w:sz w:val="24"/>
                <w:szCs w:val="24"/>
                <w:lang w:val="nl-NL"/>
              </w:rPr>
              <w:t xml:space="preserve"> </w:t>
            </w:r>
            <w:r w:rsidRPr="00E93BC5">
              <w:rPr>
                <w:rFonts w:ascii="Times New Roman" w:eastAsia="Times New Roman" w:hAnsi="Times New Roman"/>
                <w:sz w:val="24"/>
                <w:szCs w:val="24"/>
                <w:lang w:val="nl-NL"/>
              </w:rPr>
              <w:t>((1)</w:t>
            </w:r>
            <w:r w:rsidR="00E668DD" w:rsidRPr="00E93BC5">
              <w:rPr>
                <w:rFonts w:ascii="Times New Roman" w:eastAsia="Times New Roman" w:hAnsi="Times New Roman"/>
                <w:sz w:val="24"/>
                <w:szCs w:val="24"/>
                <w:lang w:val="nl-NL"/>
              </w:rPr>
              <w:t xml:space="preserve"> </w:t>
            </w:r>
            <w:r w:rsidRPr="00E93BC5">
              <w:rPr>
                <w:rFonts w:ascii="Times New Roman" w:eastAsia="Times New Roman" w:hAnsi="Times New Roman"/>
                <w:sz w:val="24"/>
                <w:szCs w:val="24"/>
                <w:lang w:val="nl-NL"/>
              </w:rPr>
              <w:t>-</w:t>
            </w:r>
            <w:r w:rsidR="00E668DD" w:rsidRPr="00E93BC5">
              <w:rPr>
                <w:rFonts w:ascii="Times New Roman" w:eastAsia="Times New Roman" w:hAnsi="Times New Roman"/>
                <w:sz w:val="24"/>
                <w:szCs w:val="24"/>
                <w:lang w:val="nl-NL"/>
              </w:rPr>
              <w:t xml:space="preserve"> </w:t>
            </w:r>
            <w:r w:rsidRPr="00E93BC5">
              <w:rPr>
                <w:rFonts w:ascii="Times New Roman" w:eastAsia="Times New Roman" w:hAnsi="Times New Roman"/>
                <w:sz w:val="24"/>
                <w:szCs w:val="24"/>
                <w:lang w:val="nl-NL"/>
              </w:rPr>
              <w:t>(2))/(2)</w:t>
            </w:r>
          </w:p>
        </w:tc>
      </w:tr>
      <w:tr w:rsidR="00F7398B" w:rsidRPr="00E93BC5" w14:paraId="6584EB3F" w14:textId="77777777" w:rsidTr="008A4BAD">
        <w:trPr>
          <w:trHeight w:val="661"/>
        </w:trPr>
        <w:tc>
          <w:tcPr>
            <w:tcW w:w="2341" w:type="pct"/>
            <w:shd w:val="clear" w:color="auto" w:fill="auto"/>
          </w:tcPr>
          <w:p w14:paraId="21DE6670" w14:textId="77777777" w:rsidR="00F7398B" w:rsidRPr="00E93BC5" w:rsidRDefault="00F7398B" w:rsidP="00F7398B">
            <w:pPr>
              <w:tabs>
                <w:tab w:val="left" w:pos="540"/>
              </w:tabs>
              <w:spacing w:before="120" w:after="0" w:line="240" w:lineRule="auto"/>
              <w:jc w:val="both"/>
              <w:rPr>
                <w:rFonts w:ascii="Times New Roman" w:eastAsia="Times New Roman" w:hAnsi="Times New Roman"/>
                <w:sz w:val="24"/>
                <w:szCs w:val="24"/>
                <w:lang w:val="nl-NL"/>
              </w:rPr>
            </w:pPr>
            <w:r w:rsidRPr="00E93BC5">
              <w:rPr>
                <w:rFonts w:ascii="Times New Roman" w:eastAsia="Times New Roman" w:hAnsi="Times New Roman"/>
                <w:sz w:val="24"/>
                <w:szCs w:val="24"/>
                <w:lang w:val="nl-NL"/>
              </w:rPr>
              <w:t>Giá trị tài sản ròng (NAV) của Quỹ</w:t>
            </w:r>
          </w:p>
        </w:tc>
        <w:tc>
          <w:tcPr>
            <w:tcW w:w="917" w:type="pct"/>
            <w:shd w:val="clear" w:color="auto" w:fill="auto"/>
            <w:vAlign w:val="center"/>
          </w:tcPr>
          <w:p w14:paraId="6C0C8909" w14:textId="763B9175" w:rsidR="00F7398B" w:rsidRPr="00E93BC5" w:rsidRDefault="00141D50" w:rsidP="00F7398B">
            <w:pPr>
              <w:tabs>
                <w:tab w:val="left" w:pos="540"/>
              </w:tabs>
              <w:spacing w:before="120" w:after="0" w:line="240" w:lineRule="auto"/>
              <w:jc w:val="center"/>
              <w:rPr>
                <w:rFonts w:ascii="Times New Roman" w:eastAsia="Times New Roman" w:hAnsi="Times New Roman"/>
                <w:sz w:val="24"/>
                <w:szCs w:val="24"/>
                <w:lang w:val="nl-NL"/>
              </w:rPr>
            </w:pPr>
            <w:r w:rsidRPr="00141D50">
              <w:rPr>
                <w:rFonts w:ascii="Times New Roman" w:eastAsia="Times New Roman" w:hAnsi="Times New Roman"/>
                <w:bCs/>
                <w:color w:val="000000"/>
                <w:sz w:val="24"/>
                <w:szCs w:val="24"/>
                <w:lang w:val="en-SG" w:eastAsia="en-SG"/>
              </w:rPr>
              <w:t>134</w:t>
            </w:r>
            <w:r>
              <w:rPr>
                <w:rFonts w:ascii="Times New Roman" w:eastAsia="Times New Roman" w:hAnsi="Times New Roman"/>
                <w:bCs/>
                <w:color w:val="000000"/>
                <w:sz w:val="24"/>
                <w:szCs w:val="24"/>
                <w:lang w:val="en-SG" w:eastAsia="en-SG"/>
              </w:rPr>
              <w:t>.</w:t>
            </w:r>
            <w:r w:rsidRPr="00141D50">
              <w:rPr>
                <w:rFonts w:ascii="Times New Roman" w:eastAsia="Times New Roman" w:hAnsi="Times New Roman"/>
                <w:bCs/>
                <w:color w:val="000000"/>
                <w:sz w:val="24"/>
                <w:szCs w:val="24"/>
                <w:lang w:val="en-SG" w:eastAsia="en-SG"/>
              </w:rPr>
              <w:t>484</w:t>
            </w:r>
            <w:r>
              <w:rPr>
                <w:rFonts w:ascii="Times New Roman" w:eastAsia="Times New Roman" w:hAnsi="Times New Roman"/>
                <w:bCs/>
                <w:color w:val="000000"/>
                <w:sz w:val="24"/>
                <w:szCs w:val="24"/>
                <w:lang w:val="en-SG" w:eastAsia="en-SG"/>
              </w:rPr>
              <w:t>.</w:t>
            </w:r>
            <w:r w:rsidRPr="00141D50">
              <w:rPr>
                <w:rFonts w:ascii="Times New Roman" w:eastAsia="Times New Roman" w:hAnsi="Times New Roman"/>
                <w:bCs/>
                <w:color w:val="000000"/>
                <w:sz w:val="24"/>
                <w:szCs w:val="24"/>
                <w:lang w:val="en-SG" w:eastAsia="en-SG"/>
              </w:rPr>
              <w:t>037</w:t>
            </w:r>
            <w:r>
              <w:rPr>
                <w:rFonts w:ascii="Times New Roman" w:eastAsia="Times New Roman" w:hAnsi="Times New Roman"/>
                <w:bCs/>
                <w:color w:val="000000"/>
                <w:sz w:val="24"/>
                <w:szCs w:val="24"/>
                <w:lang w:val="en-SG" w:eastAsia="en-SG"/>
              </w:rPr>
              <w:t>.</w:t>
            </w:r>
            <w:r w:rsidRPr="00141D50">
              <w:rPr>
                <w:rFonts w:ascii="Times New Roman" w:eastAsia="Times New Roman" w:hAnsi="Times New Roman"/>
                <w:bCs/>
                <w:color w:val="000000"/>
                <w:sz w:val="24"/>
                <w:szCs w:val="24"/>
                <w:lang w:val="en-SG" w:eastAsia="en-SG"/>
              </w:rPr>
              <w:t>681</w:t>
            </w:r>
          </w:p>
        </w:tc>
        <w:tc>
          <w:tcPr>
            <w:tcW w:w="872" w:type="pct"/>
            <w:shd w:val="clear" w:color="auto" w:fill="auto"/>
            <w:vAlign w:val="center"/>
          </w:tcPr>
          <w:p w14:paraId="37F220DF" w14:textId="41281FDE" w:rsidR="00F7398B" w:rsidRPr="00E93BC5" w:rsidRDefault="00141D50" w:rsidP="00F7398B">
            <w:pPr>
              <w:tabs>
                <w:tab w:val="left" w:pos="540"/>
              </w:tabs>
              <w:spacing w:before="120" w:after="0" w:line="240" w:lineRule="auto"/>
              <w:jc w:val="center"/>
              <w:rPr>
                <w:rFonts w:ascii="Times New Roman" w:eastAsia="Times New Roman" w:hAnsi="Times New Roman"/>
                <w:color w:val="000000"/>
                <w:sz w:val="24"/>
                <w:szCs w:val="24"/>
              </w:rPr>
            </w:pPr>
            <w:r w:rsidRPr="00845946">
              <w:rPr>
                <w:rFonts w:ascii="Times New Roman" w:eastAsia="Times New Roman" w:hAnsi="Times New Roman"/>
                <w:bCs/>
                <w:color w:val="000000"/>
                <w:sz w:val="24"/>
                <w:szCs w:val="24"/>
                <w:lang w:val="en-SG" w:eastAsia="en-SG"/>
              </w:rPr>
              <w:t>127.762.004.306</w:t>
            </w:r>
          </w:p>
        </w:tc>
        <w:tc>
          <w:tcPr>
            <w:tcW w:w="870" w:type="pct"/>
            <w:shd w:val="clear" w:color="auto" w:fill="auto"/>
            <w:vAlign w:val="center"/>
          </w:tcPr>
          <w:p w14:paraId="5EE3D590" w14:textId="24DBE708" w:rsidR="00F7398B" w:rsidRPr="00E93BC5" w:rsidRDefault="00141D50" w:rsidP="00F7398B">
            <w:pPr>
              <w:tabs>
                <w:tab w:val="left" w:pos="540"/>
              </w:tabs>
              <w:spacing w:before="120" w:after="0" w:line="240" w:lineRule="auto"/>
              <w:jc w:val="center"/>
              <w:rPr>
                <w:rFonts w:ascii="Times New Roman" w:eastAsia="Times New Roman" w:hAnsi="Times New Roman"/>
                <w:sz w:val="24"/>
                <w:szCs w:val="24"/>
                <w:lang w:val="nl-NL"/>
              </w:rPr>
            </w:pPr>
            <w:r>
              <w:rPr>
                <w:rFonts w:ascii="Times New Roman" w:eastAsia="Times New Roman" w:hAnsi="Times New Roman"/>
                <w:sz w:val="24"/>
                <w:szCs w:val="24"/>
                <w:lang w:val="nl-NL"/>
              </w:rPr>
              <w:t>5,26</w:t>
            </w:r>
            <w:r w:rsidR="00F7398B" w:rsidRPr="00845946">
              <w:rPr>
                <w:rFonts w:ascii="Times New Roman" w:eastAsia="Times New Roman" w:hAnsi="Times New Roman"/>
                <w:sz w:val="24"/>
                <w:szCs w:val="24"/>
                <w:lang w:val="nl-NL"/>
              </w:rPr>
              <w:t>%</w:t>
            </w:r>
          </w:p>
        </w:tc>
      </w:tr>
      <w:tr w:rsidR="00F7398B" w:rsidRPr="00E93BC5" w14:paraId="22C141F9" w14:textId="77777777" w:rsidTr="008A4BAD">
        <w:trPr>
          <w:trHeight w:val="644"/>
        </w:trPr>
        <w:tc>
          <w:tcPr>
            <w:tcW w:w="2341" w:type="pct"/>
            <w:shd w:val="clear" w:color="auto" w:fill="auto"/>
          </w:tcPr>
          <w:p w14:paraId="3741CC58" w14:textId="77777777" w:rsidR="00F7398B" w:rsidRPr="00E93BC5" w:rsidRDefault="00F7398B" w:rsidP="00F7398B">
            <w:pPr>
              <w:tabs>
                <w:tab w:val="left" w:pos="540"/>
              </w:tabs>
              <w:spacing w:before="120" w:after="0" w:line="240" w:lineRule="auto"/>
              <w:jc w:val="both"/>
              <w:rPr>
                <w:rFonts w:ascii="Times New Roman" w:eastAsia="Times New Roman" w:hAnsi="Times New Roman"/>
                <w:sz w:val="24"/>
                <w:szCs w:val="24"/>
                <w:lang w:val="nl-NL"/>
              </w:rPr>
            </w:pPr>
            <w:r w:rsidRPr="00E93BC5">
              <w:rPr>
                <w:rFonts w:ascii="Times New Roman" w:eastAsia="Times New Roman" w:hAnsi="Times New Roman"/>
                <w:sz w:val="24"/>
                <w:szCs w:val="24"/>
                <w:lang w:val="nl-NL"/>
              </w:rPr>
              <w:t>Giá trị tài sản ròng (NAV) trên 1 đơn vị CCQ</w:t>
            </w:r>
          </w:p>
        </w:tc>
        <w:tc>
          <w:tcPr>
            <w:tcW w:w="917" w:type="pct"/>
            <w:shd w:val="clear" w:color="auto" w:fill="auto"/>
            <w:vAlign w:val="center"/>
          </w:tcPr>
          <w:p w14:paraId="72491A7E" w14:textId="4ACF4CF3" w:rsidR="00F7398B" w:rsidRPr="00E93BC5" w:rsidRDefault="00141D50" w:rsidP="00F7398B">
            <w:pPr>
              <w:tabs>
                <w:tab w:val="left" w:pos="540"/>
              </w:tabs>
              <w:spacing w:before="120" w:after="0" w:line="240" w:lineRule="auto"/>
              <w:jc w:val="center"/>
              <w:rPr>
                <w:rFonts w:ascii="Times New Roman" w:eastAsia="Times New Roman" w:hAnsi="Times New Roman"/>
                <w:bCs/>
                <w:color w:val="000000"/>
                <w:sz w:val="24"/>
                <w:szCs w:val="24"/>
                <w:lang w:val="en-SG" w:eastAsia="en-SG"/>
              </w:rPr>
            </w:pPr>
            <w:r w:rsidRPr="00141D50">
              <w:rPr>
                <w:rFonts w:ascii="Times New Roman" w:eastAsia="Times New Roman" w:hAnsi="Times New Roman"/>
                <w:bCs/>
                <w:color w:val="000000"/>
                <w:sz w:val="24"/>
                <w:szCs w:val="24"/>
                <w:lang w:val="en-SG" w:eastAsia="en-SG"/>
              </w:rPr>
              <w:t>13</w:t>
            </w:r>
            <w:r>
              <w:rPr>
                <w:rFonts w:ascii="Times New Roman" w:eastAsia="Times New Roman" w:hAnsi="Times New Roman"/>
                <w:bCs/>
                <w:color w:val="000000"/>
                <w:sz w:val="24"/>
                <w:szCs w:val="24"/>
                <w:lang w:val="en-SG" w:eastAsia="en-SG"/>
              </w:rPr>
              <w:t>.</w:t>
            </w:r>
            <w:r w:rsidRPr="00141D50">
              <w:rPr>
                <w:rFonts w:ascii="Times New Roman" w:eastAsia="Times New Roman" w:hAnsi="Times New Roman"/>
                <w:bCs/>
                <w:color w:val="000000"/>
                <w:sz w:val="24"/>
                <w:szCs w:val="24"/>
                <w:lang w:val="en-SG" w:eastAsia="en-SG"/>
              </w:rPr>
              <w:t>462</w:t>
            </w:r>
            <w:r>
              <w:rPr>
                <w:rFonts w:ascii="Times New Roman" w:eastAsia="Times New Roman" w:hAnsi="Times New Roman"/>
                <w:bCs/>
                <w:color w:val="000000"/>
                <w:sz w:val="24"/>
                <w:szCs w:val="24"/>
                <w:lang w:val="en-SG" w:eastAsia="en-SG"/>
              </w:rPr>
              <w:t>,</w:t>
            </w:r>
            <w:r w:rsidRPr="00141D50">
              <w:rPr>
                <w:rFonts w:ascii="Times New Roman" w:eastAsia="Times New Roman" w:hAnsi="Times New Roman"/>
                <w:bCs/>
                <w:color w:val="000000"/>
                <w:sz w:val="24"/>
                <w:szCs w:val="24"/>
                <w:lang w:val="en-SG" w:eastAsia="en-SG"/>
              </w:rPr>
              <w:t>97</w:t>
            </w:r>
          </w:p>
        </w:tc>
        <w:tc>
          <w:tcPr>
            <w:tcW w:w="872" w:type="pct"/>
            <w:shd w:val="clear" w:color="auto" w:fill="auto"/>
            <w:vAlign w:val="center"/>
          </w:tcPr>
          <w:p w14:paraId="798A3B65" w14:textId="570F58F6" w:rsidR="00F7398B" w:rsidRPr="00E93BC5" w:rsidRDefault="00141D50" w:rsidP="00F7398B">
            <w:pPr>
              <w:tabs>
                <w:tab w:val="left" w:pos="540"/>
              </w:tabs>
              <w:spacing w:before="120" w:after="0" w:line="240" w:lineRule="auto"/>
              <w:jc w:val="center"/>
              <w:rPr>
                <w:rFonts w:ascii="Times New Roman" w:eastAsia="Times New Roman" w:hAnsi="Times New Roman"/>
                <w:bCs/>
                <w:color w:val="000000"/>
                <w:sz w:val="24"/>
                <w:szCs w:val="24"/>
                <w:lang w:val="en-SG" w:eastAsia="en-SG"/>
              </w:rPr>
            </w:pPr>
            <w:r w:rsidRPr="00845946">
              <w:rPr>
                <w:rFonts w:ascii="Times New Roman" w:eastAsia="Times New Roman" w:hAnsi="Times New Roman"/>
                <w:bCs/>
                <w:color w:val="000000"/>
                <w:sz w:val="24"/>
                <w:szCs w:val="24"/>
                <w:lang w:val="en-SG" w:eastAsia="en-SG"/>
              </w:rPr>
              <w:t>12.790,14</w:t>
            </w:r>
          </w:p>
        </w:tc>
        <w:tc>
          <w:tcPr>
            <w:tcW w:w="870" w:type="pct"/>
            <w:shd w:val="clear" w:color="auto" w:fill="auto"/>
            <w:vAlign w:val="center"/>
          </w:tcPr>
          <w:p w14:paraId="471599FC" w14:textId="1108F099" w:rsidR="00F7398B" w:rsidRPr="00E93BC5" w:rsidRDefault="00141D50" w:rsidP="00F7398B">
            <w:pPr>
              <w:tabs>
                <w:tab w:val="left" w:pos="540"/>
              </w:tabs>
              <w:spacing w:before="120" w:after="0" w:line="240" w:lineRule="auto"/>
              <w:jc w:val="center"/>
              <w:rPr>
                <w:rFonts w:ascii="Times New Roman" w:eastAsia="Times New Roman" w:hAnsi="Times New Roman"/>
                <w:bCs/>
                <w:color w:val="000000"/>
                <w:sz w:val="24"/>
                <w:szCs w:val="24"/>
                <w:lang w:val="en-SG" w:eastAsia="en-SG"/>
              </w:rPr>
            </w:pPr>
            <w:r>
              <w:rPr>
                <w:rFonts w:ascii="Times New Roman" w:eastAsia="Times New Roman" w:hAnsi="Times New Roman"/>
                <w:bCs/>
                <w:color w:val="000000"/>
                <w:sz w:val="24"/>
                <w:szCs w:val="24"/>
                <w:lang w:val="en-SG" w:eastAsia="en-SG"/>
              </w:rPr>
              <w:t>5,26</w:t>
            </w:r>
            <w:r w:rsidR="00F7398B" w:rsidRPr="00845946">
              <w:rPr>
                <w:rFonts w:ascii="Times New Roman" w:eastAsia="Times New Roman" w:hAnsi="Times New Roman"/>
                <w:bCs/>
                <w:color w:val="000000"/>
                <w:sz w:val="24"/>
                <w:szCs w:val="24"/>
                <w:lang w:val="en-SG" w:eastAsia="en-SG"/>
              </w:rPr>
              <w:t>%</w:t>
            </w:r>
          </w:p>
        </w:tc>
      </w:tr>
    </w:tbl>
    <w:p w14:paraId="6B0CB6BC" w14:textId="594933C4" w:rsidR="00445F8E" w:rsidRPr="00E93BC5" w:rsidRDefault="00DC0D58" w:rsidP="00B3750F">
      <w:pPr>
        <w:shd w:val="clear" w:color="auto" w:fill="FFFFFF"/>
        <w:tabs>
          <w:tab w:val="left" w:pos="540"/>
        </w:tabs>
        <w:spacing w:before="120" w:after="0" w:line="360" w:lineRule="auto"/>
        <w:jc w:val="both"/>
        <w:rPr>
          <w:rFonts w:ascii="Times New Roman" w:hAnsi="Times New Roman"/>
          <w:sz w:val="24"/>
          <w:szCs w:val="24"/>
          <w:lang w:val="nl-NL"/>
        </w:rPr>
      </w:pPr>
      <w:r w:rsidRPr="00E93BC5">
        <w:rPr>
          <w:rFonts w:ascii="Times New Roman" w:hAnsi="Times New Roman"/>
          <w:sz w:val="24"/>
          <w:szCs w:val="24"/>
          <w:lang w:val="nl-NL"/>
        </w:rPr>
        <w:t>T</w:t>
      </w:r>
      <w:r w:rsidR="00B84DD0" w:rsidRPr="00E93BC5">
        <w:rPr>
          <w:rFonts w:ascii="Times New Roman" w:hAnsi="Times New Roman"/>
          <w:sz w:val="24"/>
          <w:szCs w:val="24"/>
          <w:lang w:val="nl-NL"/>
        </w:rPr>
        <w:t xml:space="preserve">rong giai đoạn từ </w:t>
      </w:r>
      <w:r w:rsidR="007E6FEE">
        <w:rPr>
          <w:rFonts w:ascii="Times New Roman" w:hAnsi="Times New Roman"/>
          <w:sz w:val="24"/>
          <w:szCs w:val="24"/>
          <w:lang w:val="nl-NL"/>
        </w:rPr>
        <w:t>30/06</w:t>
      </w:r>
      <w:r w:rsidR="00D672F8" w:rsidRPr="00E93BC5">
        <w:rPr>
          <w:rFonts w:ascii="Times New Roman" w:hAnsi="Times New Roman"/>
          <w:sz w:val="24"/>
          <w:szCs w:val="24"/>
          <w:lang w:val="nl-NL"/>
        </w:rPr>
        <w:t>/202</w:t>
      </w:r>
      <w:r w:rsidR="00141D50">
        <w:rPr>
          <w:rFonts w:ascii="Times New Roman" w:hAnsi="Times New Roman"/>
          <w:sz w:val="24"/>
          <w:szCs w:val="24"/>
          <w:lang w:val="nl-NL"/>
        </w:rPr>
        <w:t>4</w:t>
      </w:r>
      <w:r w:rsidR="00B84DD0" w:rsidRPr="00E93BC5">
        <w:rPr>
          <w:rFonts w:ascii="Times New Roman" w:hAnsi="Times New Roman"/>
          <w:sz w:val="24"/>
          <w:szCs w:val="24"/>
          <w:lang w:val="nl-NL"/>
        </w:rPr>
        <w:t xml:space="preserve"> đến </w:t>
      </w:r>
      <w:r w:rsidR="007E6FEE">
        <w:rPr>
          <w:rFonts w:ascii="Times New Roman" w:hAnsi="Times New Roman"/>
          <w:sz w:val="24"/>
          <w:szCs w:val="24"/>
          <w:lang w:val="nl-NL"/>
        </w:rPr>
        <w:t>30/06</w:t>
      </w:r>
      <w:r w:rsidR="00D672F8" w:rsidRPr="00E93BC5">
        <w:rPr>
          <w:rFonts w:ascii="Times New Roman" w:hAnsi="Times New Roman"/>
          <w:sz w:val="24"/>
          <w:szCs w:val="24"/>
          <w:lang w:val="nl-NL"/>
        </w:rPr>
        <w:t>/202</w:t>
      </w:r>
      <w:r w:rsidR="00141D50">
        <w:rPr>
          <w:rFonts w:ascii="Times New Roman" w:hAnsi="Times New Roman"/>
          <w:sz w:val="24"/>
          <w:szCs w:val="24"/>
          <w:lang w:val="nl-NL"/>
        </w:rPr>
        <w:t>5</w:t>
      </w:r>
      <w:r w:rsidR="00D672F8" w:rsidRPr="00E93BC5">
        <w:rPr>
          <w:rFonts w:ascii="Times New Roman" w:hAnsi="Times New Roman"/>
          <w:sz w:val="24"/>
          <w:szCs w:val="24"/>
          <w:lang w:val="nl-NL"/>
        </w:rPr>
        <w:t xml:space="preserve"> </w:t>
      </w:r>
      <w:r w:rsidR="00730E8A" w:rsidRPr="00E93BC5">
        <w:rPr>
          <w:rFonts w:ascii="Times New Roman" w:hAnsi="Times New Roman"/>
          <w:sz w:val="24"/>
          <w:szCs w:val="24"/>
          <w:lang w:val="nl-NL"/>
        </w:rPr>
        <w:t>g</w:t>
      </w:r>
      <w:r w:rsidR="00697B7E" w:rsidRPr="00E93BC5">
        <w:rPr>
          <w:rFonts w:ascii="Times New Roman" w:hAnsi="Times New Roman"/>
          <w:sz w:val="24"/>
          <w:szCs w:val="24"/>
          <w:lang w:val="nl-NL"/>
        </w:rPr>
        <w:t xml:space="preserve">iá trị tài sản ròng của Quỹ tăng </w:t>
      </w:r>
      <w:r w:rsidR="00141D50">
        <w:rPr>
          <w:rFonts w:ascii="Times New Roman" w:hAnsi="Times New Roman"/>
          <w:sz w:val="24"/>
          <w:szCs w:val="24"/>
          <w:lang w:val="nl-NL"/>
        </w:rPr>
        <w:t>5,26</w:t>
      </w:r>
      <w:r w:rsidR="00050A6F" w:rsidRPr="00E93BC5">
        <w:rPr>
          <w:rFonts w:ascii="Times New Roman" w:hAnsi="Times New Roman"/>
          <w:sz w:val="24"/>
          <w:szCs w:val="24"/>
          <w:lang w:val="nl-NL"/>
        </w:rPr>
        <w:t>%</w:t>
      </w:r>
      <w:r w:rsidR="00730E8A" w:rsidRPr="00E93BC5">
        <w:rPr>
          <w:rFonts w:ascii="Times New Roman" w:hAnsi="Times New Roman"/>
          <w:sz w:val="24"/>
          <w:szCs w:val="24"/>
          <w:lang w:val="nl-NL"/>
        </w:rPr>
        <w:t xml:space="preserve"> </w:t>
      </w:r>
      <w:r w:rsidR="00B84DD0" w:rsidRPr="00E93BC5">
        <w:rPr>
          <w:rFonts w:ascii="Times New Roman" w:hAnsi="Times New Roman"/>
          <w:sz w:val="24"/>
          <w:szCs w:val="24"/>
          <w:lang w:val="nl-NL"/>
        </w:rPr>
        <w:t>chủ yếu do lợi nh</w:t>
      </w:r>
      <w:r w:rsidR="008E3939" w:rsidRPr="00E93BC5">
        <w:rPr>
          <w:rFonts w:ascii="Times New Roman" w:hAnsi="Times New Roman"/>
          <w:sz w:val="24"/>
          <w:szCs w:val="24"/>
          <w:lang w:val="nl-NL"/>
        </w:rPr>
        <w:t>u</w:t>
      </w:r>
      <w:r w:rsidR="00B84DD0" w:rsidRPr="00E93BC5">
        <w:rPr>
          <w:rFonts w:ascii="Times New Roman" w:hAnsi="Times New Roman"/>
          <w:sz w:val="24"/>
          <w:szCs w:val="24"/>
          <w:lang w:val="nl-NL"/>
        </w:rPr>
        <w:t>ận từ kết quả đầu tư mang lại</w:t>
      </w:r>
      <w:r w:rsidR="008E3939" w:rsidRPr="00E93BC5">
        <w:rPr>
          <w:rFonts w:ascii="Times New Roman" w:hAnsi="Times New Roman"/>
          <w:sz w:val="24"/>
          <w:szCs w:val="24"/>
          <w:lang w:val="nl-NL"/>
        </w:rPr>
        <w:t>.</w:t>
      </w:r>
    </w:p>
    <w:p w14:paraId="61CB3CDC" w14:textId="77777777" w:rsidR="001C4468" w:rsidRPr="00E93BC5" w:rsidRDefault="001C4468" w:rsidP="001A5984">
      <w:pPr>
        <w:pStyle w:val="ListParagraph"/>
        <w:numPr>
          <w:ilvl w:val="0"/>
          <w:numId w:val="5"/>
        </w:numPr>
        <w:shd w:val="clear" w:color="auto" w:fill="FFFFFF"/>
        <w:tabs>
          <w:tab w:val="left" w:pos="540"/>
        </w:tabs>
        <w:spacing w:before="120" w:after="0" w:line="240" w:lineRule="auto"/>
        <w:ind w:left="0" w:firstLine="0"/>
        <w:jc w:val="both"/>
        <w:rPr>
          <w:rFonts w:ascii="Times New Roman" w:hAnsi="Times New Roman"/>
          <w:b/>
          <w:sz w:val="24"/>
          <w:szCs w:val="24"/>
          <w:lang w:val="nl-NL"/>
        </w:rPr>
      </w:pPr>
      <w:r w:rsidRPr="00E93BC5">
        <w:rPr>
          <w:rFonts w:ascii="Times New Roman" w:hAnsi="Times New Roman"/>
          <w:b/>
          <w:sz w:val="24"/>
          <w:szCs w:val="24"/>
          <w:lang w:val="nl-NL"/>
        </w:rPr>
        <w:t>Thống kê về Nhà đầu tư nắm giữ Chứng chỉ quỹ tại thời điểm báo cáo (tại thời điểm gần nhất):</w:t>
      </w:r>
    </w:p>
    <w:tbl>
      <w:tblPr>
        <w:tblW w:w="981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3694"/>
        <w:gridCol w:w="2073"/>
        <w:gridCol w:w="2341"/>
        <w:gridCol w:w="1705"/>
      </w:tblGrid>
      <w:tr w:rsidR="001C4468" w:rsidRPr="00E93BC5" w14:paraId="623333E6" w14:textId="77777777" w:rsidTr="00BF72B0">
        <w:tc>
          <w:tcPr>
            <w:tcW w:w="1882" w:type="pct"/>
            <w:shd w:val="clear" w:color="auto" w:fill="auto"/>
            <w:vAlign w:val="center"/>
          </w:tcPr>
          <w:p w14:paraId="4CEAB9C9" w14:textId="77777777" w:rsidR="001C4468" w:rsidRPr="00E93BC5" w:rsidRDefault="001C4468" w:rsidP="001A5984">
            <w:pPr>
              <w:tabs>
                <w:tab w:val="left" w:pos="540"/>
              </w:tabs>
              <w:spacing w:before="120" w:after="0" w:line="240" w:lineRule="auto"/>
              <w:jc w:val="center"/>
              <w:rPr>
                <w:rFonts w:ascii="Times New Roman" w:eastAsia="Times New Roman" w:hAnsi="Times New Roman"/>
                <w:sz w:val="24"/>
                <w:szCs w:val="24"/>
                <w:lang w:val="nl-NL"/>
              </w:rPr>
            </w:pPr>
            <w:r w:rsidRPr="00E93BC5">
              <w:rPr>
                <w:rFonts w:ascii="Times New Roman" w:eastAsia="Times New Roman" w:hAnsi="Times New Roman"/>
                <w:sz w:val="24"/>
                <w:szCs w:val="24"/>
                <w:lang w:val="nl-NL"/>
              </w:rPr>
              <w:t>Quy mô nắm giữ (Đơn vị)</w:t>
            </w:r>
          </w:p>
        </w:tc>
        <w:tc>
          <w:tcPr>
            <w:tcW w:w="1056" w:type="pct"/>
            <w:shd w:val="clear" w:color="auto" w:fill="auto"/>
            <w:vAlign w:val="center"/>
          </w:tcPr>
          <w:p w14:paraId="63E62324" w14:textId="77777777" w:rsidR="001C4468" w:rsidRPr="00E93BC5" w:rsidRDefault="001C4468" w:rsidP="001A5984">
            <w:pPr>
              <w:tabs>
                <w:tab w:val="left" w:pos="540"/>
              </w:tabs>
              <w:spacing w:before="120" w:after="0" w:line="240" w:lineRule="auto"/>
              <w:jc w:val="center"/>
              <w:rPr>
                <w:rFonts w:ascii="Times New Roman" w:eastAsia="Times New Roman" w:hAnsi="Times New Roman"/>
                <w:sz w:val="24"/>
                <w:szCs w:val="24"/>
                <w:lang w:val="nl-NL"/>
              </w:rPr>
            </w:pPr>
            <w:r w:rsidRPr="00E93BC5">
              <w:rPr>
                <w:rFonts w:ascii="Times New Roman" w:eastAsia="Times New Roman" w:hAnsi="Times New Roman"/>
                <w:sz w:val="24"/>
                <w:szCs w:val="24"/>
                <w:lang w:val="nl-NL"/>
              </w:rPr>
              <w:t>Số lượng Nhà đầu tư nắm giữ</w:t>
            </w:r>
          </w:p>
        </w:tc>
        <w:tc>
          <w:tcPr>
            <w:tcW w:w="1193" w:type="pct"/>
            <w:shd w:val="clear" w:color="auto" w:fill="auto"/>
            <w:vAlign w:val="center"/>
          </w:tcPr>
          <w:p w14:paraId="0EDF1517" w14:textId="77777777" w:rsidR="001C4468" w:rsidRPr="00E93BC5" w:rsidRDefault="001C4468" w:rsidP="001A5984">
            <w:pPr>
              <w:tabs>
                <w:tab w:val="left" w:pos="540"/>
              </w:tabs>
              <w:spacing w:before="120" w:after="0" w:line="240" w:lineRule="auto"/>
              <w:jc w:val="center"/>
              <w:rPr>
                <w:rFonts w:ascii="Times New Roman" w:eastAsia="Times New Roman" w:hAnsi="Times New Roman"/>
                <w:sz w:val="24"/>
                <w:szCs w:val="24"/>
                <w:lang w:val="nl-NL"/>
              </w:rPr>
            </w:pPr>
            <w:r w:rsidRPr="00E93BC5">
              <w:rPr>
                <w:rFonts w:ascii="Times New Roman" w:eastAsia="Times New Roman" w:hAnsi="Times New Roman"/>
                <w:sz w:val="24"/>
                <w:szCs w:val="24"/>
                <w:lang w:val="nl-NL"/>
              </w:rPr>
              <w:t>Số lượng đơn vị Chứng chỉ quỹ nắm giữ</w:t>
            </w:r>
          </w:p>
        </w:tc>
        <w:tc>
          <w:tcPr>
            <w:tcW w:w="869" w:type="pct"/>
            <w:shd w:val="clear" w:color="auto" w:fill="auto"/>
            <w:vAlign w:val="center"/>
          </w:tcPr>
          <w:p w14:paraId="1F38D43F" w14:textId="77777777" w:rsidR="001C4468" w:rsidRPr="00E93BC5" w:rsidRDefault="001C4468" w:rsidP="001A5984">
            <w:pPr>
              <w:tabs>
                <w:tab w:val="left" w:pos="540"/>
              </w:tabs>
              <w:spacing w:before="120" w:after="0" w:line="240" w:lineRule="auto"/>
              <w:jc w:val="center"/>
              <w:rPr>
                <w:rFonts w:ascii="Times New Roman" w:eastAsia="Times New Roman" w:hAnsi="Times New Roman"/>
                <w:sz w:val="24"/>
                <w:szCs w:val="24"/>
                <w:lang w:val="nl-NL"/>
              </w:rPr>
            </w:pPr>
            <w:r w:rsidRPr="00E93BC5">
              <w:rPr>
                <w:rFonts w:ascii="Times New Roman" w:eastAsia="Times New Roman" w:hAnsi="Times New Roman"/>
                <w:sz w:val="24"/>
                <w:szCs w:val="24"/>
                <w:lang w:val="nl-NL"/>
              </w:rPr>
              <w:t>Tỷ lệ nắm giữ</w:t>
            </w:r>
          </w:p>
        </w:tc>
      </w:tr>
      <w:tr w:rsidR="001C4468" w:rsidRPr="00E93BC5" w14:paraId="721C9E6F" w14:textId="77777777" w:rsidTr="00BF72B0">
        <w:trPr>
          <w:trHeight w:val="337"/>
        </w:trPr>
        <w:tc>
          <w:tcPr>
            <w:tcW w:w="1882" w:type="pct"/>
            <w:shd w:val="clear" w:color="auto" w:fill="auto"/>
            <w:vAlign w:val="center"/>
          </w:tcPr>
          <w:p w14:paraId="615AF58A" w14:textId="77777777" w:rsidR="001C4468" w:rsidRPr="00E93BC5" w:rsidRDefault="001C4468" w:rsidP="001A5984">
            <w:pPr>
              <w:tabs>
                <w:tab w:val="left" w:pos="540"/>
              </w:tabs>
              <w:spacing w:before="120" w:after="0" w:line="240" w:lineRule="auto"/>
              <w:jc w:val="center"/>
              <w:rPr>
                <w:rFonts w:ascii="Times New Roman" w:eastAsia="Times New Roman" w:hAnsi="Times New Roman"/>
                <w:i/>
                <w:color w:val="1F497D" w:themeColor="text2"/>
                <w:sz w:val="24"/>
                <w:szCs w:val="24"/>
                <w:lang w:val="nl-NL"/>
              </w:rPr>
            </w:pPr>
            <w:r w:rsidRPr="00E93BC5">
              <w:rPr>
                <w:rFonts w:ascii="Times New Roman" w:eastAsia="Times New Roman" w:hAnsi="Times New Roman"/>
                <w:i/>
                <w:color w:val="1F497D" w:themeColor="text2"/>
                <w:sz w:val="24"/>
                <w:szCs w:val="24"/>
                <w:lang w:val="nl-NL"/>
              </w:rPr>
              <w:t>A</w:t>
            </w:r>
          </w:p>
        </w:tc>
        <w:tc>
          <w:tcPr>
            <w:tcW w:w="1056" w:type="pct"/>
            <w:shd w:val="clear" w:color="auto" w:fill="auto"/>
            <w:vAlign w:val="center"/>
          </w:tcPr>
          <w:p w14:paraId="798A9A0D" w14:textId="77777777" w:rsidR="001C4468" w:rsidRPr="00E93BC5" w:rsidRDefault="001C4468" w:rsidP="001A5984">
            <w:pPr>
              <w:tabs>
                <w:tab w:val="left" w:pos="540"/>
              </w:tabs>
              <w:spacing w:before="120" w:after="0" w:line="240" w:lineRule="auto"/>
              <w:jc w:val="center"/>
              <w:rPr>
                <w:rFonts w:ascii="Times New Roman" w:eastAsia="Times New Roman" w:hAnsi="Times New Roman"/>
                <w:i/>
                <w:color w:val="1F497D" w:themeColor="text2"/>
                <w:sz w:val="24"/>
                <w:szCs w:val="24"/>
                <w:lang w:val="nl-NL"/>
              </w:rPr>
            </w:pPr>
            <w:r w:rsidRPr="00E93BC5">
              <w:rPr>
                <w:rFonts w:ascii="Times New Roman" w:eastAsia="Times New Roman" w:hAnsi="Times New Roman"/>
                <w:i/>
                <w:color w:val="1F497D" w:themeColor="text2"/>
                <w:sz w:val="24"/>
                <w:szCs w:val="24"/>
                <w:lang w:val="nl-NL"/>
              </w:rPr>
              <w:t>1</w:t>
            </w:r>
          </w:p>
        </w:tc>
        <w:tc>
          <w:tcPr>
            <w:tcW w:w="1193" w:type="pct"/>
            <w:shd w:val="clear" w:color="auto" w:fill="auto"/>
            <w:vAlign w:val="center"/>
          </w:tcPr>
          <w:p w14:paraId="5544ECA4" w14:textId="77777777" w:rsidR="001C4468" w:rsidRPr="00E93BC5" w:rsidRDefault="001C4468" w:rsidP="001A5984">
            <w:pPr>
              <w:tabs>
                <w:tab w:val="left" w:pos="540"/>
              </w:tabs>
              <w:spacing w:before="120" w:after="0" w:line="240" w:lineRule="auto"/>
              <w:jc w:val="center"/>
              <w:rPr>
                <w:rFonts w:ascii="Times New Roman" w:eastAsia="Times New Roman" w:hAnsi="Times New Roman"/>
                <w:i/>
                <w:color w:val="1F497D" w:themeColor="text2"/>
                <w:sz w:val="24"/>
                <w:szCs w:val="24"/>
                <w:lang w:val="nl-NL"/>
              </w:rPr>
            </w:pPr>
            <w:r w:rsidRPr="00E93BC5">
              <w:rPr>
                <w:rFonts w:ascii="Times New Roman" w:eastAsia="Times New Roman" w:hAnsi="Times New Roman"/>
                <w:i/>
                <w:color w:val="1F497D" w:themeColor="text2"/>
                <w:sz w:val="24"/>
                <w:szCs w:val="24"/>
                <w:lang w:val="nl-NL"/>
              </w:rPr>
              <w:t>2</w:t>
            </w:r>
          </w:p>
        </w:tc>
        <w:tc>
          <w:tcPr>
            <w:tcW w:w="869" w:type="pct"/>
            <w:shd w:val="clear" w:color="auto" w:fill="auto"/>
            <w:vAlign w:val="center"/>
          </w:tcPr>
          <w:p w14:paraId="50373C99" w14:textId="77777777" w:rsidR="001C4468" w:rsidRPr="00E93BC5" w:rsidRDefault="001C4468" w:rsidP="001A5984">
            <w:pPr>
              <w:tabs>
                <w:tab w:val="left" w:pos="540"/>
              </w:tabs>
              <w:spacing w:before="120" w:after="0" w:line="240" w:lineRule="auto"/>
              <w:jc w:val="center"/>
              <w:rPr>
                <w:rFonts w:ascii="Times New Roman" w:eastAsia="Times New Roman" w:hAnsi="Times New Roman"/>
                <w:i/>
                <w:color w:val="1F497D" w:themeColor="text2"/>
                <w:sz w:val="24"/>
                <w:szCs w:val="24"/>
                <w:lang w:val="nl-NL"/>
              </w:rPr>
            </w:pPr>
            <w:r w:rsidRPr="00E93BC5">
              <w:rPr>
                <w:rFonts w:ascii="Times New Roman" w:eastAsia="Times New Roman" w:hAnsi="Times New Roman"/>
                <w:i/>
                <w:color w:val="1F497D" w:themeColor="text2"/>
                <w:sz w:val="24"/>
                <w:szCs w:val="24"/>
                <w:lang w:val="nl-NL"/>
              </w:rPr>
              <w:t>3</w:t>
            </w:r>
          </w:p>
        </w:tc>
      </w:tr>
      <w:tr w:rsidR="00BF72B0" w:rsidRPr="00E93BC5" w14:paraId="33807B71" w14:textId="77777777" w:rsidTr="00BF72B0">
        <w:tc>
          <w:tcPr>
            <w:tcW w:w="1882" w:type="pct"/>
            <w:shd w:val="clear" w:color="auto" w:fill="auto"/>
            <w:vAlign w:val="center"/>
          </w:tcPr>
          <w:p w14:paraId="4EF6F4E5" w14:textId="77777777" w:rsidR="00BF72B0" w:rsidRPr="00E93BC5" w:rsidRDefault="00BF72B0" w:rsidP="00BF72B0">
            <w:pPr>
              <w:tabs>
                <w:tab w:val="left" w:pos="540"/>
              </w:tabs>
              <w:spacing w:before="120" w:after="0" w:line="240" w:lineRule="auto"/>
              <w:jc w:val="both"/>
              <w:rPr>
                <w:rFonts w:ascii="Times New Roman" w:eastAsia="Times New Roman" w:hAnsi="Times New Roman"/>
                <w:sz w:val="24"/>
                <w:szCs w:val="24"/>
                <w:lang w:val="nl-NL"/>
              </w:rPr>
            </w:pPr>
            <w:r w:rsidRPr="00E93BC5">
              <w:rPr>
                <w:rFonts w:ascii="Times New Roman" w:eastAsia="Times New Roman" w:hAnsi="Times New Roman"/>
                <w:sz w:val="24"/>
                <w:szCs w:val="24"/>
                <w:lang w:val="nl-NL"/>
              </w:rPr>
              <w:t>Dưới 5.000</w:t>
            </w:r>
          </w:p>
        </w:tc>
        <w:tc>
          <w:tcPr>
            <w:tcW w:w="1056" w:type="pct"/>
            <w:shd w:val="clear" w:color="auto" w:fill="auto"/>
            <w:vAlign w:val="center"/>
          </w:tcPr>
          <w:p w14:paraId="731DD6AC" w14:textId="54213251" w:rsidR="00BF72B0" w:rsidRPr="00E93BC5" w:rsidRDefault="00BF72B0" w:rsidP="00BF72B0">
            <w:pPr>
              <w:tabs>
                <w:tab w:val="left" w:pos="540"/>
              </w:tabs>
              <w:spacing w:before="120" w:after="0" w:line="240" w:lineRule="auto"/>
              <w:jc w:val="center"/>
              <w:rPr>
                <w:rFonts w:ascii="Times New Roman" w:eastAsia="Times New Roman" w:hAnsi="Times New Roman"/>
                <w:sz w:val="24"/>
                <w:szCs w:val="24"/>
                <w:lang w:val="nl-NL"/>
              </w:rPr>
            </w:pPr>
            <w:r w:rsidRPr="00845946">
              <w:rPr>
                <w:rFonts w:ascii="Times New Roman" w:eastAsia="Times New Roman" w:hAnsi="Times New Roman"/>
                <w:sz w:val="24"/>
                <w:szCs w:val="24"/>
                <w:lang w:val="nl-NL"/>
              </w:rPr>
              <w:t>116</w:t>
            </w:r>
          </w:p>
        </w:tc>
        <w:tc>
          <w:tcPr>
            <w:tcW w:w="1193" w:type="pct"/>
            <w:shd w:val="clear" w:color="auto" w:fill="auto"/>
            <w:vAlign w:val="center"/>
          </w:tcPr>
          <w:p w14:paraId="5AC16A63" w14:textId="3E4435F9" w:rsidR="00BF72B0" w:rsidRPr="00E93BC5" w:rsidRDefault="00BF72B0" w:rsidP="00BF72B0">
            <w:pPr>
              <w:tabs>
                <w:tab w:val="left" w:pos="540"/>
              </w:tabs>
              <w:spacing w:before="120" w:after="0" w:line="240" w:lineRule="auto"/>
              <w:jc w:val="center"/>
              <w:rPr>
                <w:rFonts w:ascii="Times New Roman" w:eastAsia="Times New Roman" w:hAnsi="Times New Roman"/>
                <w:sz w:val="24"/>
                <w:szCs w:val="24"/>
                <w:lang w:val="nl-NL"/>
              </w:rPr>
            </w:pPr>
            <w:r w:rsidRPr="00845946">
              <w:rPr>
                <w:rFonts w:ascii="Times New Roman" w:eastAsia="Times New Roman" w:hAnsi="Times New Roman"/>
                <w:sz w:val="24"/>
                <w:szCs w:val="24"/>
                <w:lang w:val="nl-NL"/>
              </w:rPr>
              <w:t>29.6</w:t>
            </w:r>
            <w:r w:rsidR="00141D50">
              <w:rPr>
                <w:rFonts w:ascii="Times New Roman" w:eastAsia="Times New Roman" w:hAnsi="Times New Roman"/>
                <w:sz w:val="24"/>
                <w:szCs w:val="24"/>
                <w:lang w:val="nl-NL"/>
              </w:rPr>
              <w:t>87,15</w:t>
            </w:r>
          </w:p>
        </w:tc>
        <w:tc>
          <w:tcPr>
            <w:tcW w:w="869" w:type="pct"/>
            <w:shd w:val="clear" w:color="auto" w:fill="auto"/>
            <w:vAlign w:val="center"/>
          </w:tcPr>
          <w:p w14:paraId="491B3301" w14:textId="3C85D224" w:rsidR="00BF72B0" w:rsidRPr="00E93BC5" w:rsidRDefault="00BF72B0" w:rsidP="00BF72B0">
            <w:pPr>
              <w:tabs>
                <w:tab w:val="left" w:pos="540"/>
              </w:tabs>
              <w:spacing w:before="120" w:after="0" w:line="240" w:lineRule="auto"/>
              <w:jc w:val="center"/>
              <w:rPr>
                <w:rFonts w:ascii="Times New Roman" w:eastAsia="Times New Roman" w:hAnsi="Times New Roman"/>
                <w:sz w:val="24"/>
                <w:szCs w:val="24"/>
                <w:lang w:val="nl-NL"/>
              </w:rPr>
            </w:pPr>
            <w:r w:rsidRPr="00845946">
              <w:rPr>
                <w:rFonts w:ascii="Times New Roman" w:eastAsia="Times New Roman" w:hAnsi="Times New Roman"/>
                <w:sz w:val="24"/>
                <w:szCs w:val="24"/>
                <w:lang w:val="nl-NL"/>
              </w:rPr>
              <w:t>0,30%</w:t>
            </w:r>
          </w:p>
        </w:tc>
      </w:tr>
      <w:tr w:rsidR="00BF72B0" w:rsidRPr="00E93BC5" w14:paraId="214727B5" w14:textId="77777777" w:rsidTr="00BF72B0">
        <w:tc>
          <w:tcPr>
            <w:tcW w:w="1882" w:type="pct"/>
            <w:shd w:val="clear" w:color="auto" w:fill="auto"/>
            <w:vAlign w:val="center"/>
          </w:tcPr>
          <w:p w14:paraId="630C5BDD" w14:textId="77777777" w:rsidR="00BF72B0" w:rsidRPr="00E93BC5" w:rsidRDefault="00BF72B0" w:rsidP="00BF72B0">
            <w:pPr>
              <w:tabs>
                <w:tab w:val="left" w:pos="540"/>
              </w:tabs>
              <w:spacing w:before="120" w:after="0" w:line="240" w:lineRule="auto"/>
              <w:jc w:val="both"/>
              <w:rPr>
                <w:rFonts w:ascii="Times New Roman" w:eastAsia="Times New Roman" w:hAnsi="Times New Roman"/>
                <w:sz w:val="24"/>
                <w:szCs w:val="24"/>
                <w:lang w:val="nl-NL"/>
              </w:rPr>
            </w:pPr>
            <w:r w:rsidRPr="00E93BC5">
              <w:rPr>
                <w:rFonts w:ascii="Times New Roman" w:eastAsia="Times New Roman" w:hAnsi="Times New Roman"/>
                <w:sz w:val="24"/>
                <w:szCs w:val="24"/>
                <w:lang w:val="nl-NL"/>
              </w:rPr>
              <w:t>Từ 5.000 - 10.000</w:t>
            </w:r>
          </w:p>
        </w:tc>
        <w:tc>
          <w:tcPr>
            <w:tcW w:w="1056" w:type="pct"/>
            <w:shd w:val="clear" w:color="auto" w:fill="auto"/>
            <w:vAlign w:val="center"/>
          </w:tcPr>
          <w:p w14:paraId="6C2D27DE" w14:textId="24687952" w:rsidR="00BF72B0" w:rsidRPr="00E93BC5" w:rsidRDefault="00BF72B0" w:rsidP="00BF72B0">
            <w:pPr>
              <w:tabs>
                <w:tab w:val="left" w:pos="540"/>
              </w:tabs>
              <w:spacing w:before="120" w:after="0" w:line="240" w:lineRule="auto"/>
              <w:jc w:val="center"/>
              <w:rPr>
                <w:rFonts w:ascii="Times New Roman" w:eastAsia="Times New Roman" w:hAnsi="Times New Roman"/>
                <w:sz w:val="24"/>
                <w:szCs w:val="24"/>
                <w:lang w:val="nl-NL"/>
              </w:rPr>
            </w:pPr>
            <w:r w:rsidRPr="00845946">
              <w:rPr>
                <w:rFonts w:ascii="Times New Roman" w:eastAsia="Times New Roman" w:hAnsi="Times New Roman"/>
                <w:sz w:val="24"/>
                <w:szCs w:val="24"/>
                <w:lang w:val="nl-NL"/>
              </w:rPr>
              <w:t>0</w:t>
            </w:r>
          </w:p>
        </w:tc>
        <w:tc>
          <w:tcPr>
            <w:tcW w:w="1193" w:type="pct"/>
            <w:shd w:val="clear" w:color="auto" w:fill="auto"/>
            <w:vAlign w:val="center"/>
          </w:tcPr>
          <w:p w14:paraId="1B5F4FC9" w14:textId="2C1132F5" w:rsidR="00BF72B0" w:rsidRPr="00E93BC5" w:rsidRDefault="00BF72B0" w:rsidP="00BF72B0">
            <w:pPr>
              <w:tabs>
                <w:tab w:val="left" w:pos="540"/>
              </w:tabs>
              <w:spacing w:before="120" w:after="0" w:line="240" w:lineRule="auto"/>
              <w:jc w:val="center"/>
              <w:rPr>
                <w:rFonts w:ascii="Times New Roman" w:eastAsia="Times New Roman" w:hAnsi="Times New Roman"/>
                <w:sz w:val="24"/>
                <w:szCs w:val="24"/>
                <w:lang w:val="nl-NL"/>
              </w:rPr>
            </w:pPr>
            <w:r w:rsidRPr="00845946">
              <w:rPr>
                <w:rFonts w:ascii="Times New Roman" w:eastAsia="Times New Roman" w:hAnsi="Times New Roman"/>
                <w:sz w:val="24"/>
                <w:szCs w:val="24"/>
                <w:lang w:val="nl-NL"/>
              </w:rPr>
              <w:t>0</w:t>
            </w:r>
          </w:p>
        </w:tc>
        <w:tc>
          <w:tcPr>
            <w:tcW w:w="869" w:type="pct"/>
            <w:shd w:val="clear" w:color="auto" w:fill="auto"/>
            <w:vAlign w:val="center"/>
          </w:tcPr>
          <w:p w14:paraId="3284874B" w14:textId="6CE830F4" w:rsidR="00BF72B0" w:rsidRPr="00E93BC5" w:rsidRDefault="00BF72B0" w:rsidP="00BF72B0">
            <w:pPr>
              <w:tabs>
                <w:tab w:val="left" w:pos="540"/>
              </w:tabs>
              <w:spacing w:before="120" w:after="0" w:line="240" w:lineRule="auto"/>
              <w:jc w:val="center"/>
              <w:rPr>
                <w:rFonts w:ascii="Times New Roman" w:eastAsia="Times New Roman" w:hAnsi="Times New Roman"/>
                <w:sz w:val="24"/>
                <w:szCs w:val="24"/>
                <w:lang w:val="nl-NL"/>
              </w:rPr>
            </w:pPr>
            <w:r w:rsidRPr="00845946">
              <w:rPr>
                <w:rFonts w:ascii="Times New Roman" w:eastAsia="Times New Roman" w:hAnsi="Times New Roman"/>
                <w:sz w:val="24"/>
                <w:szCs w:val="24"/>
                <w:lang w:val="nl-NL"/>
              </w:rPr>
              <w:t>0,00%</w:t>
            </w:r>
          </w:p>
        </w:tc>
      </w:tr>
      <w:tr w:rsidR="00BF72B0" w:rsidRPr="00E93BC5" w14:paraId="6028455A" w14:textId="77777777" w:rsidTr="00BF72B0">
        <w:tc>
          <w:tcPr>
            <w:tcW w:w="1882" w:type="pct"/>
            <w:shd w:val="clear" w:color="auto" w:fill="auto"/>
            <w:vAlign w:val="center"/>
          </w:tcPr>
          <w:p w14:paraId="41CB0DF7" w14:textId="77777777" w:rsidR="00BF72B0" w:rsidRPr="00E93BC5" w:rsidRDefault="00BF72B0" w:rsidP="00BF72B0">
            <w:pPr>
              <w:tabs>
                <w:tab w:val="left" w:pos="540"/>
              </w:tabs>
              <w:spacing w:before="120" w:after="0" w:line="240" w:lineRule="auto"/>
              <w:jc w:val="both"/>
              <w:rPr>
                <w:rFonts w:ascii="Times New Roman" w:eastAsia="Times New Roman" w:hAnsi="Times New Roman"/>
                <w:sz w:val="24"/>
                <w:szCs w:val="24"/>
                <w:lang w:val="nl-NL"/>
              </w:rPr>
            </w:pPr>
            <w:r w:rsidRPr="00E93BC5">
              <w:rPr>
                <w:rFonts w:ascii="Times New Roman" w:eastAsia="Times New Roman" w:hAnsi="Times New Roman"/>
                <w:sz w:val="24"/>
                <w:szCs w:val="24"/>
                <w:lang w:val="nl-NL"/>
              </w:rPr>
              <w:t>Từ 10.000 đến 50.000</w:t>
            </w:r>
          </w:p>
        </w:tc>
        <w:tc>
          <w:tcPr>
            <w:tcW w:w="1056" w:type="pct"/>
            <w:shd w:val="clear" w:color="auto" w:fill="auto"/>
            <w:vAlign w:val="center"/>
          </w:tcPr>
          <w:p w14:paraId="25E393F3" w14:textId="1494387F" w:rsidR="00BF72B0" w:rsidRPr="00E93BC5" w:rsidRDefault="00BF72B0" w:rsidP="00BF72B0">
            <w:pPr>
              <w:tabs>
                <w:tab w:val="left" w:pos="540"/>
              </w:tabs>
              <w:spacing w:before="120" w:after="0" w:line="240" w:lineRule="auto"/>
              <w:jc w:val="center"/>
              <w:rPr>
                <w:rFonts w:ascii="Times New Roman" w:eastAsia="Times New Roman" w:hAnsi="Times New Roman"/>
                <w:sz w:val="24"/>
                <w:szCs w:val="24"/>
                <w:lang w:val="nl-NL"/>
              </w:rPr>
            </w:pPr>
            <w:r w:rsidRPr="00845946">
              <w:rPr>
                <w:rFonts w:ascii="Times New Roman" w:eastAsia="Times New Roman" w:hAnsi="Times New Roman"/>
                <w:sz w:val="24"/>
                <w:szCs w:val="24"/>
                <w:lang w:val="nl-NL"/>
              </w:rPr>
              <w:t>0</w:t>
            </w:r>
          </w:p>
        </w:tc>
        <w:tc>
          <w:tcPr>
            <w:tcW w:w="1193" w:type="pct"/>
            <w:shd w:val="clear" w:color="auto" w:fill="auto"/>
            <w:vAlign w:val="center"/>
          </w:tcPr>
          <w:p w14:paraId="26AF953D" w14:textId="09675CBC" w:rsidR="00BF72B0" w:rsidRPr="00E93BC5" w:rsidRDefault="00BF72B0" w:rsidP="00BF72B0">
            <w:pPr>
              <w:tabs>
                <w:tab w:val="left" w:pos="540"/>
              </w:tabs>
              <w:spacing w:before="120" w:after="0" w:line="240" w:lineRule="auto"/>
              <w:jc w:val="center"/>
              <w:rPr>
                <w:rFonts w:ascii="Times New Roman" w:eastAsia="Times New Roman" w:hAnsi="Times New Roman"/>
                <w:sz w:val="24"/>
                <w:szCs w:val="24"/>
                <w:lang w:val="nl-NL"/>
              </w:rPr>
            </w:pPr>
            <w:r w:rsidRPr="00845946">
              <w:rPr>
                <w:rFonts w:ascii="Times New Roman" w:eastAsia="Times New Roman" w:hAnsi="Times New Roman"/>
                <w:sz w:val="24"/>
                <w:szCs w:val="24"/>
                <w:lang w:val="nl-NL"/>
              </w:rPr>
              <w:t>0</w:t>
            </w:r>
          </w:p>
        </w:tc>
        <w:tc>
          <w:tcPr>
            <w:tcW w:w="869" w:type="pct"/>
            <w:shd w:val="clear" w:color="auto" w:fill="auto"/>
            <w:vAlign w:val="center"/>
          </w:tcPr>
          <w:p w14:paraId="38FD1556" w14:textId="622A7A54" w:rsidR="00BF72B0" w:rsidRPr="00E93BC5" w:rsidRDefault="00BF72B0" w:rsidP="00BF72B0">
            <w:pPr>
              <w:tabs>
                <w:tab w:val="left" w:pos="540"/>
              </w:tabs>
              <w:spacing w:before="120" w:after="0" w:line="240" w:lineRule="auto"/>
              <w:jc w:val="center"/>
              <w:rPr>
                <w:rFonts w:ascii="Times New Roman" w:eastAsia="Times New Roman" w:hAnsi="Times New Roman"/>
                <w:sz w:val="24"/>
                <w:szCs w:val="24"/>
                <w:lang w:val="nl-NL"/>
              </w:rPr>
            </w:pPr>
            <w:r w:rsidRPr="00845946">
              <w:rPr>
                <w:rFonts w:ascii="Times New Roman" w:eastAsia="Times New Roman" w:hAnsi="Times New Roman"/>
                <w:sz w:val="24"/>
                <w:szCs w:val="24"/>
                <w:lang w:val="nl-NL"/>
              </w:rPr>
              <w:t>0,00%</w:t>
            </w:r>
          </w:p>
        </w:tc>
      </w:tr>
      <w:tr w:rsidR="00BF72B0" w:rsidRPr="00E93BC5" w14:paraId="7B463B51" w14:textId="77777777" w:rsidTr="00BF72B0">
        <w:tc>
          <w:tcPr>
            <w:tcW w:w="1882" w:type="pct"/>
            <w:shd w:val="clear" w:color="auto" w:fill="auto"/>
            <w:vAlign w:val="center"/>
          </w:tcPr>
          <w:p w14:paraId="03F987FB" w14:textId="77777777" w:rsidR="00BF72B0" w:rsidRPr="00E93BC5" w:rsidRDefault="00BF72B0" w:rsidP="00BF72B0">
            <w:pPr>
              <w:tabs>
                <w:tab w:val="left" w:pos="540"/>
              </w:tabs>
              <w:spacing w:before="120" w:after="0" w:line="240" w:lineRule="auto"/>
              <w:jc w:val="both"/>
              <w:rPr>
                <w:rFonts w:ascii="Times New Roman" w:eastAsia="Times New Roman" w:hAnsi="Times New Roman"/>
                <w:sz w:val="24"/>
                <w:szCs w:val="24"/>
                <w:lang w:val="nl-NL"/>
              </w:rPr>
            </w:pPr>
            <w:r w:rsidRPr="00E93BC5">
              <w:rPr>
                <w:rFonts w:ascii="Times New Roman" w:eastAsia="Times New Roman" w:hAnsi="Times New Roman"/>
                <w:sz w:val="24"/>
                <w:szCs w:val="24"/>
                <w:lang w:val="nl-NL"/>
              </w:rPr>
              <w:t>Từ 50.000 đến 500.000</w:t>
            </w:r>
          </w:p>
        </w:tc>
        <w:tc>
          <w:tcPr>
            <w:tcW w:w="1056" w:type="pct"/>
            <w:shd w:val="clear" w:color="auto" w:fill="auto"/>
            <w:vAlign w:val="center"/>
          </w:tcPr>
          <w:p w14:paraId="16E26C72" w14:textId="32636C34" w:rsidR="00BF72B0" w:rsidRPr="00E93BC5" w:rsidRDefault="00BF72B0" w:rsidP="00BF72B0">
            <w:pPr>
              <w:tabs>
                <w:tab w:val="left" w:pos="540"/>
              </w:tabs>
              <w:spacing w:before="120" w:after="0" w:line="240" w:lineRule="auto"/>
              <w:jc w:val="center"/>
              <w:rPr>
                <w:rFonts w:ascii="Times New Roman" w:eastAsia="Times New Roman" w:hAnsi="Times New Roman"/>
                <w:sz w:val="24"/>
                <w:szCs w:val="24"/>
                <w:lang w:val="nl-NL"/>
              </w:rPr>
            </w:pPr>
            <w:r w:rsidRPr="00845946">
              <w:rPr>
                <w:rFonts w:ascii="Times New Roman" w:eastAsia="Times New Roman" w:hAnsi="Times New Roman"/>
                <w:sz w:val="24"/>
                <w:szCs w:val="24"/>
                <w:lang w:val="nl-NL"/>
              </w:rPr>
              <w:t>0</w:t>
            </w:r>
          </w:p>
        </w:tc>
        <w:tc>
          <w:tcPr>
            <w:tcW w:w="1193" w:type="pct"/>
            <w:shd w:val="clear" w:color="auto" w:fill="auto"/>
            <w:vAlign w:val="center"/>
          </w:tcPr>
          <w:p w14:paraId="0767171A" w14:textId="08CFC585" w:rsidR="00BF72B0" w:rsidRPr="00E93BC5" w:rsidRDefault="00BF72B0" w:rsidP="00BF72B0">
            <w:pPr>
              <w:tabs>
                <w:tab w:val="left" w:pos="540"/>
              </w:tabs>
              <w:spacing w:before="120" w:after="0" w:line="240" w:lineRule="auto"/>
              <w:jc w:val="center"/>
              <w:rPr>
                <w:rFonts w:ascii="Times New Roman" w:eastAsia="Times New Roman" w:hAnsi="Times New Roman"/>
                <w:sz w:val="24"/>
                <w:szCs w:val="24"/>
                <w:lang w:val="nl-NL"/>
              </w:rPr>
            </w:pPr>
            <w:r w:rsidRPr="00845946">
              <w:rPr>
                <w:rFonts w:ascii="Times New Roman" w:eastAsia="Times New Roman" w:hAnsi="Times New Roman"/>
                <w:sz w:val="24"/>
                <w:szCs w:val="24"/>
                <w:lang w:val="nl-NL"/>
              </w:rPr>
              <w:t>0</w:t>
            </w:r>
          </w:p>
        </w:tc>
        <w:tc>
          <w:tcPr>
            <w:tcW w:w="869" w:type="pct"/>
            <w:shd w:val="clear" w:color="auto" w:fill="auto"/>
            <w:vAlign w:val="center"/>
          </w:tcPr>
          <w:p w14:paraId="18EDF114" w14:textId="19337F46" w:rsidR="00BF72B0" w:rsidRPr="00E93BC5" w:rsidRDefault="00BF72B0" w:rsidP="00BF72B0">
            <w:pPr>
              <w:tabs>
                <w:tab w:val="left" w:pos="540"/>
              </w:tabs>
              <w:spacing w:before="120" w:after="0" w:line="240" w:lineRule="auto"/>
              <w:jc w:val="center"/>
              <w:rPr>
                <w:rFonts w:ascii="Times New Roman" w:eastAsia="Times New Roman" w:hAnsi="Times New Roman"/>
                <w:sz w:val="24"/>
                <w:szCs w:val="24"/>
                <w:lang w:val="nl-NL"/>
              </w:rPr>
            </w:pPr>
            <w:r w:rsidRPr="00845946">
              <w:rPr>
                <w:rFonts w:ascii="Times New Roman" w:eastAsia="Times New Roman" w:hAnsi="Times New Roman"/>
                <w:sz w:val="24"/>
                <w:szCs w:val="24"/>
                <w:lang w:val="nl-NL"/>
              </w:rPr>
              <w:t>0,00%</w:t>
            </w:r>
          </w:p>
        </w:tc>
      </w:tr>
      <w:tr w:rsidR="00BF72B0" w:rsidRPr="00E93BC5" w14:paraId="7913649F" w14:textId="77777777" w:rsidTr="00BF72B0">
        <w:tc>
          <w:tcPr>
            <w:tcW w:w="1882" w:type="pct"/>
            <w:shd w:val="clear" w:color="auto" w:fill="auto"/>
            <w:vAlign w:val="center"/>
          </w:tcPr>
          <w:p w14:paraId="505E9553" w14:textId="77777777" w:rsidR="00BF72B0" w:rsidRPr="00E93BC5" w:rsidRDefault="00BF72B0" w:rsidP="00BF72B0">
            <w:pPr>
              <w:tabs>
                <w:tab w:val="left" w:pos="540"/>
              </w:tabs>
              <w:spacing w:before="120" w:after="0" w:line="240" w:lineRule="auto"/>
              <w:jc w:val="both"/>
              <w:rPr>
                <w:rFonts w:ascii="Times New Roman" w:eastAsia="Times New Roman" w:hAnsi="Times New Roman"/>
                <w:sz w:val="24"/>
                <w:szCs w:val="24"/>
                <w:lang w:val="nl-NL"/>
              </w:rPr>
            </w:pPr>
            <w:r w:rsidRPr="00E93BC5">
              <w:rPr>
                <w:rFonts w:ascii="Times New Roman" w:eastAsia="Times New Roman" w:hAnsi="Times New Roman"/>
                <w:sz w:val="24"/>
                <w:szCs w:val="24"/>
                <w:lang w:val="nl-NL"/>
              </w:rPr>
              <w:t>Trên 500.000</w:t>
            </w:r>
          </w:p>
        </w:tc>
        <w:tc>
          <w:tcPr>
            <w:tcW w:w="1056" w:type="pct"/>
            <w:shd w:val="clear" w:color="auto" w:fill="auto"/>
            <w:vAlign w:val="center"/>
          </w:tcPr>
          <w:p w14:paraId="57937794" w14:textId="74328E56" w:rsidR="00BF72B0" w:rsidRPr="00E93BC5" w:rsidRDefault="00BF72B0" w:rsidP="00BF72B0">
            <w:pPr>
              <w:tabs>
                <w:tab w:val="left" w:pos="540"/>
              </w:tabs>
              <w:spacing w:before="120" w:after="0" w:line="240" w:lineRule="auto"/>
              <w:jc w:val="center"/>
              <w:rPr>
                <w:rFonts w:ascii="Times New Roman" w:eastAsia="Times New Roman" w:hAnsi="Times New Roman"/>
                <w:sz w:val="24"/>
                <w:szCs w:val="24"/>
                <w:lang w:val="nl-NL"/>
              </w:rPr>
            </w:pPr>
            <w:r w:rsidRPr="00845946">
              <w:rPr>
                <w:rFonts w:ascii="Times New Roman" w:eastAsia="Times New Roman" w:hAnsi="Times New Roman"/>
                <w:sz w:val="24"/>
                <w:szCs w:val="24"/>
                <w:lang w:val="nl-NL"/>
              </w:rPr>
              <w:t>1</w:t>
            </w:r>
          </w:p>
        </w:tc>
        <w:tc>
          <w:tcPr>
            <w:tcW w:w="1193" w:type="pct"/>
            <w:shd w:val="clear" w:color="auto" w:fill="auto"/>
            <w:vAlign w:val="center"/>
          </w:tcPr>
          <w:p w14:paraId="4F5F4E38" w14:textId="4AE18632" w:rsidR="00BF72B0" w:rsidRPr="00E93BC5" w:rsidRDefault="00BF72B0" w:rsidP="00BF72B0">
            <w:pPr>
              <w:tabs>
                <w:tab w:val="left" w:pos="540"/>
              </w:tabs>
              <w:spacing w:before="120" w:after="0" w:line="240" w:lineRule="auto"/>
              <w:jc w:val="center"/>
              <w:rPr>
                <w:rFonts w:ascii="Times New Roman" w:eastAsia="Times New Roman" w:hAnsi="Times New Roman"/>
                <w:sz w:val="24"/>
                <w:szCs w:val="24"/>
                <w:lang w:val="nl-NL"/>
              </w:rPr>
            </w:pPr>
            <w:r w:rsidRPr="00845946">
              <w:rPr>
                <w:rFonts w:ascii="Times New Roman" w:eastAsia="Times New Roman" w:hAnsi="Times New Roman"/>
                <w:sz w:val="24"/>
                <w:szCs w:val="24"/>
                <w:lang w:val="nl-NL"/>
              </w:rPr>
              <w:t>9.959.489,84</w:t>
            </w:r>
          </w:p>
        </w:tc>
        <w:tc>
          <w:tcPr>
            <w:tcW w:w="869" w:type="pct"/>
            <w:shd w:val="clear" w:color="auto" w:fill="auto"/>
            <w:vAlign w:val="center"/>
          </w:tcPr>
          <w:p w14:paraId="164891F0" w14:textId="39565EFF" w:rsidR="00BF72B0" w:rsidRPr="00E93BC5" w:rsidRDefault="00BF72B0" w:rsidP="00BF72B0">
            <w:pPr>
              <w:tabs>
                <w:tab w:val="left" w:pos="540"/>
              </w:tabs>
              <w:spacing w:before="120" w:after="0" w:line="240" w:lineRule="auto"/>
              <w:jc w:val="center"/>
              <w:rPr>
                <w:rFonts w:ascii="Times New Roman" w:eastAsia="Times New Roman" w:hAnsi="Times New Roman"/>
                <w:sz w:val="24"/>
                <w:szCs w:val="24"/>
                <w:lang w:val="nl-NL"/>
              </w:rPr>
            </w:pPr>
            <w:r w:rsidRPr="00845946">
              <w:rPr>
                <w:rFonts w:ascii="Times New Roman" w:eastAsia="Times New Roman" w:hAnsi="Times New Roman"/>
                <w:sz w:val="24"/>
                <w:szCs w:val="24"/>
                <w:lang w:val="nl-NL"/>
              </w:rPr>
              <w:t>99,70%</w:t>
            </w:r>
          </w:p>
        </w:tc>
      </w:tr>
      <w:tr w:rsidR="00BF72B0" w:rsidRPr="00E93BC5" w14:paraId="46E1C62A" w14:textId="77777777" w:rsidTr="00BF72B0">
        <w:trPr>
          <w:trHeight w:val="418"/>
        </w:trPr>
        <w:tc>
          <w:tcPr>
            <w:tcW w:w="1882" w:type="pct"/>
            <w:shd w:val="clear" w:color="auto" w:fill="auto"/>
            <w:vAlign w:val="center"/>
          </w:tcPr>
          <w:p w14:paraId="7808300E" w14:textId="77777777" w:rsidR="00BF72B0" w:rsidRPr="00E93BC5" w:rsidRDefault="00BF72B0" w:rsidP="00BF72B0">
            <w:pPr>
              <w:tabs>
                <w:tab w:val="left" w:pos="540"/>
              </w:tabs>
              <w:spacing w:before="120" w:after="0" w:line="240" w:lineRule="auto"/>
              <w:jc w:val="both"/>
              <w:rPr>
                <w:rFonts w:ascii="Times New Roman" w:eastAsia="Times New Roman" w:hAnsi="Times New Roman"/>
                <w:b/>
                <w:sz w:val="24"/>
                <w:szCs w:val="24"/>
                <w:lang w:val="nl-NL"/>
              </w:rPr>
            </w:pPr>
            <w:r w:rsidRPr="00E93BC5">
              <w:rPr>
                <w:rFonts w:ascii="Times New Roman" w:eastAsia="Times New Roman" w:hAnsi="Times New Roman"/>
                <w:b/>
                <w:sz w:val="24"/>
                <w:szCs w:val="24"/>
                <w:lang w:val="nl-NL"/>
              </w:rPr>
              <w:t>Tổng cộng</w:t>
            </w:r>
          </w:p>
        </w:tc>
        <w:tc>
          <w:tcPr>
            <w:tcW w:w="1056" w:type="pct"/>
            <w:shd w:val="clear" w:color="auto" w:fill="auto"/>
            <w:vAlign w:val="center"/>
          </w:tcPr>
          <w:p w14:paraId="6D287282" w14:textId="79A6AA7C" w:rsidR="00BF72B0" w:rsidRPr="00E93BC5" w:rsidRDefault="00BF72B0" w:rsidP="00BF72B0">
            <w:pPr>
              <w:tabs>
                <w:tab w:val="left" w:pos="540"/>
              </w:tabs>
              <w:spacing w:before="120" w:after="0" w:line="240" w:lineRule="auto"/>
              <w:jc w:val="center"/>
              <w:rPr>
                <w:rFonts w:ascii="Times New Roman" w:eastAsia="Times New Roman" w:hAnsi="Times New Roman"/>
                <w:b/>
                <w:sz w:val="24"/>
                <w:szCs w:val="24"/>
                <w:lang w:val="nl-NL"/>
              </w:rPr>
            </w:pPr>
            <w:r w:rsidRPr="00845946">
              <w:rPr>
                <w:rFonts w:ascii="Times New Roman" w:eastAsia="Times New Roman" w:hAnsi="Times New Roman"/>
                <w:b/>
                <w:sz w:val="24"/>
                <w:szCs w:val="24"/>
                <w:lang w:val="nl-NL"/>
              </w:rPr>
              <w:t>117</w:t>
            </w:r>
          </w:p>
        </w:tc>
        <w:tc>
          <w:tcPr>
            <w:tcW w:w="1193" w:type="pct"/>
            <w:shd w:val="clear" w:color="auto" w:fill="auto"/>
            <w:vAlign w:val="center"/>
          </w:tcPr>
          <w:p w14:paraId="43BDD4F2" w14:textId="64C441E9" w:rsidR="00BF72B0" w:rsidRPr="00E93BC5" w:rsidRDefault="00D54E6E" w:rsidP="00BF72B0">
            <w:pPr>
              <w:tabs>
                <w:tab w:val="left" w:pos="540"/>
              </w:tabs>
              <w:spacing w:before="120" w:after="0" w:line="240" w:lineRule="auto"/>
              <w:jc w:val="center"/>
              <w:rPr>
                <w:rFonts w:ascii="Times New Roman" w:eastAsia="Times New Roman" w:hAnsi="Times New Roman"/>
                <w:b/>
                <w:sz w:val="24"/>
                <w:szCs w:val="24"/>
                <w:lang w:val="nl-NL"/>
              </w:rPr>
            </w:pPr>
            <w:r w:rsidRPr="00D54E6E">
              <w:rPr>
                <w:rFonts w:ascii="Times New Roman" w:eastAsia="Times New Roman" w:hAnsi="Times New Roman"/>
                <w:b/>
                <w:sz w:val="24"/>
                <w:szCs w:val="24"/>
                <w:lang w:val="nl-NL"/>
              </w:rPr>
              <w:t>9</w:t>
            </w:r>
            <w:r>
              <w:rPr>
                <w:rFonts w:ascii="Times New Roman" w:eastAsia="Times New Roman" w:hAnsi="Times New Roman"/>
                <w:b/>
                <w:sz w:val="24"/>
                <w:szCs w:val="24"/>
                <w:lang w:val="nl-NL"/>
              </w:rPr>
              <w:t>.</w:t>
            </w:r>
            <w:r w:rsidRPr="00D54E6E">
              <w:rPr>
                <w:rFonts w:ascii="Times New Roman" w:eastAsia="Times New Roman" w:hAnsi="Times New Roman"/>
                <w:b/>
                <w:sz w:val="24"/>
                <w:szCs w:val="24"/>
                <w:lang w:val="nl-NL"/>
              </w:rPr>
              <w:t>989</w:t>
            </w:r>
            <w:r>
              <w:rPr>
                <w:rFonts w:ascii="Times New Roman" w:eastAsia="Times New Roman" w:hAnsi="Times New Roman"/>
                <w:b/>
                <w:sz w:val="24"/>
                <w:szCs w:val="24"/>
                <w:lang w:val="nl-NL"/>
              </w:rPr>
              <w:t>.</w:t>
            </w:r>
            <w:r w:rsidRPr="00D54E6E">
              <w:rPr>
                <w:rFonts w:ascii="Times New Roman" w:eastAsia="Times New Roman" w:hAnsi="Times New Roman"/>
                <w:b/>
                <w:sz w:val="24"/>
                <w:szCs w:val="24"/>
                <w:lang w:val="nl-NL"/>
              </w:rPr>
              <w:t>176</w:t>
            </w:r>
            <w:r>
              <w:rPr>
                <w:rFonts w:ascii="Times New Roman" w:eastAsia="Times New Roman" w:hAnsi="Times New Roman"/>
                <w:b/>
                <w:sz w:val="24"/>
                <w:szCs w:val="24"/>
                <w:lang w:val="nl-NL"/>
              </w:rPr>
              <w:t>,</w:t>
            </w:r>
            <w:r w:rsidRPr="00D54E6E">
              <w:rPr>
                <w:rFonts w:ascii="Times New Roman" w:eastAsia="Times New Roman" w:hAnsi="Times New Roman"/>
                <w:b/>
                <w:sz w:val="24"/>
                <w:szCs w:val="24"/>
                <w:lang w:val="nl-NL"/>
              </w:rPr>
              <w:t>99</w:t>
            </w:r>
          </w:p>
        </w:tc>
        <w:tc>
          <w:tcPr>
            <w:tcW w:w="869" w:type="pct"/>
            <w:shd w:val="clear" w:color="auto" w:fill="auto"/>
            <w:vAlign w:val="center"/>
          </w:tcPr>
          <w:p w14:paraId="649F1B28" w14:textId="3FE4701C" w:rsidR="00BF72B0" w:rsidRPr="00E93BC5" w:rsidRDefault="00BF72B0" w:rsidP="00BF72B0">
            <w:pPr>
              <w:tabs>
                <w:tab w:val="left" w:pos="540"/>
              </w:tabs>
              <w:spacing w:before="120" w:after="0" w:line="240" w:lineRule="auto"/>
              <w:jc w:val="center"/>
              <w:rPr>
                <w:rFonts w:ascii="Times New Roman" w:eastAsia="Times New Roman" w:hAnsi="Times New Roman"/>
                <w:b/>
                <w:sz w:val="24"/>
                <w:szCs w:val="24"/>
                <w:lang w:val="nl-NL"/>
              </w:rPr>
            </w:pPr>
            <w:r w:rsidRPr="00845946">
              <w:rPr>
                <w:rFonts w:ascii="Times New Roman" w:eastAsia="Times New Roman" w:hAnsi="Times New Roman"/>
                <w:b/>
                <w:sz w:val="24"/>
                <w:szCs w:val="24"/>
                <w:lang w:val="nl-NL"/>
              </w:rPr>
              <w:t>100,00%</w:t>
            </w:r>
          </w:p>
        </w:tc>
      </w:tr>
    </w:tbl>
    <w:p w14:paraId="5E7C2407" w14:textId="77777777" w:rsidR="00445F8E" w:rsidRPr="00E93BC5" w:rsidRDefault="00445F8E" w:rsidP="00B3750F">
      <w:pPr>
        <w:shd w:val="clear" w:color="auto" w:fill="FFFFFF"/>
        <w:tabs>
          <w:tab w:val="left" w:pos="540"/>
        </w:tabs>
        <w:spacing w:before="120" w:after="0" w:line="240" w:lineRule="auto"/>
        <w:jc w:val="both"/>
        <w:rPr>
          <w:rFonts w:ascii="Times New Roman" w:hAnsi="Times New Roman"/>
          <w:b/>
          <w:sz w:val="24"/>
          <w:szCs w:val="24"/>
          <w:u w:val="single"/>
          <w:lang w:val="nl-NL"/>
        </w:rPr>
      </w:pPr>
    </w:p>
    <w:p w14:paraId="5B7F1A86" w14:textId="77777777" w:rsidR="001C4468" w:rsidRPr="00E93BC5" w:rsidRDefault="001C4468" w:rsidP="00B3750F">
      <w:pPr>
        <w:shd w:val="clear" w:color="auto" w:fill="FFFFFF"/>
        <w:tabs>
          <w:tab w:val="left" w:pos="540"/>
        </w:tabs>
        <w:spacing w:before="120" w:after="0" w:line="240" w:lineRule="auto"/>
        <w:jc w:val="both"/>
        <w:rPr>
          <w:rFonts w:ascii="Times New Roman" w:hAnsi="Times New Roman"/>
          <w:i/>
          <w:sz w:val="24"/>
          <w:szCs w:val="24"/>
          <w:lang w:val="nl-NL"/>
        </w:rPr>
      </w:pPr>
      <w:r w:rsidRPr="00E93BC5">
        <w:rPr>
          <w:rFonts w:ascii="Times New Roman" w:hAnsi="Times New Roman"/>
          <w:b/>
          <w:sz w:val="24"/>
          <w:szCs w:val="24"/>
          <w:u w:val="single"/>
          <w:lang w:val="nl-NL"/>
        </w:rPr>
        <w:t>Ghi chú:</w:t>
      </w:r>
      <w:r w:rsidRPr="00E93BC5">
        <w:rPr>
          <w:rFonts w:ascii="Times New Roman" w:hAnsi="Times New Roman"/>
          <w:i/>
          <w:sz w:val="24"/>
          <w:szCs w:val="24"/>
          <w:lang w:val="nl-NL"/>
        </w:rPr>
        <w:t xml:space="preserve"> Trình bày tình hình nắm giữ Chứng chỉ quỹ của Nhà đầu tư từ ít nhất đến nhiều nhất.</w:t>
      </w:r>
    </w:p>
    <w:p w14:paraId="36297BCB" w14:textId="77777777" w:rsidR="001C4468" w:rsidRPr="00E93BC5" w:rsidRDefault="001C4468" w:rsidP="001A5984">
      <w:pPr>
        <w:pStyle w:val="ListParagraph"/>
        <w:numPr>
          <w:ilvl w:val="0"/>
          <w:numId w:val="5"/>
        </w:numPr>
        <w:shd w:val="clear" w:color="auto" w:fill="FFFFFF"/>
        <w:tabs>
          <w:tab w:val="left" w:pos="540"/>
        </w:tabs>
        <w:spacing w:before="120" w:after="0" w:line="240" w:lineRule="auto"/>
        <w:ind w:left="0" w:firstLine="0"/>
        <w:jc w:val="both"/>
        <w:rPr>
          <w:rFonts w:ascii="Times New Roman" w:hAnsi="Times New Roman"/>
          <w:sz w:val="24"/>
          <w:szCs w:val="24"/>
          <w:lang w:val="nl-NL"/>
        </w:rPr>
      </w:pPr>
      <w:r w:rsidRPr="00E93BC5">
        <w:rPr>
          <w:rFonts w:ascii="Times New Roman" w:hAnsi="Times New Roman"/>
          <w:b/>
          <w:sz w:val="24"/>
          <w:szCs w:val="24"/>
          <w:lang w:val="nl-NL"/>
        </w:rPr>
        <w:t>Chi phí ngầm và giảm giá</w:t>
      </w:r>
    </w:p>
    <w:p w14:paraId="707EF0E9" w14:textId="77777777" w:rsidR="003E4AD7" w:rsidRPr="00E93BC5" w:rsidRDefault="003E4AD7" w:rsidP="001A5984">
      <w:pPr>
        <w:spacing w:before="240"/>
        <w:jc w:val="both"/>
        <w:rPr>
          <w:rFonts w:ascii="Times New Roman" w:hAnsi="Times New Roman"/>
          <w:sz w:val="24"/>
          <w:szCs w:val="24"/>
          <w:lang w:val="nl-NL"/>
        </w:rPr>
      </w:pPr>
      <w:r w:rsidRPr="00E93BC5">
        <w:rPr>
          <w:rFonts w:ascii="Times New Roman" w:hAnsi="Times New Roman"/>
          <w:sz w:val="24"/>
          <w:szCs w:val="24"/>
          <w:lang w:val="nl-NL"/>
        </w:rPr>
        <w:t>Để hạn chế vấn đề xung đột về lợi ích và đảm bảo sự chính xác của các khoản mục chi phí của Quỹ, Công ty quy định tất cả các nhân viên của công ty không được phép nhận các khoản giảm giá bằng tiền và không được thực hiện các khoản chi phí ngầm khi thực hiện các giao dịch của Quỹ với các đối tác cung cấp dịch vụ cho Quỹ.</w:t>
      </w:r>
    </w:p>
    <w:p w14:paraId="50ED1680" w14:textId="77777777" w:rsidR="004B07B4" w:rsidRPr="00E93BC5" w:rsidRDefault="003E4AD7" w:rsidP="00B3750F">
      <w:pPr>
        <w:shd w:val="clear" w:color="auto" w:fill="FFFFFF"/>
        <w:tabs>
          <w:tab w:val="left" w:pos="540"/>
        </w:tabs>
        <w:spacing w:before="120" w:after="0" w:line="240" w:lineRule="auto"/>
        <w:jc w:val="both"/>
        <w:rPr>
          <w:rFonts w:ascii="Times New Roman" w:hAnsi="Times New Roman"/>
          <w:sz w:val="24"/>
          <w:szCs w:val="24"/>
          <w:lang w:val="nl-NL"/>
        </w:rPr>
      </w:pPr>
      <w:r w:rsidRPr="00E93BC5">
        <w:rPr>
          <w:rFonts w:ascii="Times New Roman" w:hAnsi="Times New Roman"/>
          <w:sz w:val="24"/>
          <w:szCs w:val="24"/>
          <w:lang w:val="nl-NL"/>
        </w:rPr>
        <w:t>Trong kỳ báo cáo, Quỹ không phát sinh các khoản giảm giá bằng tiền hoặc chi phí ngầm liên quan đến các giao dịch của Quỹ với các đối tác cung c</w:t>
      </w:r>
      <w:r w:rsidR="00040FFF" w:rsidRPr="00E93BC5">
        <w:rPr>
          <w:rFonts w:ascii="Times New Roman" w:hAnsi="Times New Roman"/>
          <w:sz w:val="24"/>
          <w:szCs w:val="24"/>
          <w:lang w:val="nl-NL"/>
        </w:rPr>
        <w:t>ấp</w:t>
      </w:r>
      <w:r w:rsidRPr="00E93BC5">
        <w:rPr>
          <w:rFonts w:ascii="Times New Roman" w:hAnsi="Times New Roman"/>
          <w:sz w:val="24"/>
          <w:szCs w:val="24"/>
          <w:lang w:val="nl-NL"/>
        </w:rPr>
        <w:t xml:space="preserve"> dịch vụ cho Quỹ.</w:t>
      </w:r>
    </w:p>
    <w:p w14:paraId="32851015" w14:textId="77777777" w:rsidR="001C4468" w:rsidRPr="00E93BC5" w:rsidRDefault="001C4468" w:rsidP="00445F8E">
      <w:pPr>
        <w:shd w:val="clear" w:color="auto" w:fill="FFFFFF"/>
        <w:tabs>
          <w:tab w:val="left" w:pos="540"/>
        </w:tabs>
        <w:spacing w:before="120" w:after="0" w:line="360" w:lineRule="auto"/>
        <w:jc w:val="both"/>
        <w:rPr>
          <w:rFonts w:ascii="Times New Roman" w:hAnsi="Times New Roman"/>
          <w:b/>
          <w:sz w:val="24"/>
          <w:szCs w:val="24"/>
          <w:lang w:val="nl-NL"/>
        </w:rPr>
      </w:pPr>
      <w:r w:rsidRPr="00E93BC5">
        <w:rPr>
          <w:rFonts w:ascii="Times New Roman" w:hAnsi="Times New Roman"/>
          <w:b/>
          <w:sz w:val="24"/>
          <w:szCs w:val="24"/>
          <w:lang w:val="nl-NL"/>
        </w:rPr>
        <w:t xml:space="preserve">V. </w:t>
      </w:r>
      <w:r w:rsidR="004B07B4" w:rsidRPr="00E93BC5">
        <w:rPr>
          <w:rFonts w:ascii="Times New Roman" w:hAnsi="Times New Roman"/>
          <w:b/>
          <w:sz w:val="24"/>
          <w:szCs w:val="24"/>
          <w:lang w:val="nl-NL"/>
        </w:rPr>
        <w:tab/>
      </w:r>
      <w:bookmarkStart w:id="1" w:name="_Hlk37245167"/>
      <w:r w:rsidRPr="00E93BC5">
        <w:rPr>
          <w:rFonts w:ascii="Times New Roman" w:hAnsi="Times New Roman"/>
          <w:b/>
          <w:sz w:val="24"/>
          <w:szCs w:val="24"/>
          <w:lang w:val="nl-NL"/>
        </w:rPr>
        <w:t>T</w:t>
      </w:r>
      <w:r w:rsidR="004B07B4" w:rsidRPr="00E93BC5">
        <w:rPr>
          <w:rFonts w:ascii="Times New Roman" w:hAnsi="Times New Roman"/>
          <w:b/>
          <w:sz w:val="24"/>
          <w:szCs w:val="24"/>
          <w:lang w:val="nl-NL"/>
        </w:rPr>
        <w:t>HÔNG TIN VỀ TRIỂN VỌNG THỊ TRƯỜNG</w:t>
      </w:r>
      <w:bookmarkEnd w:id="1"/>
    </w:p>
    <w:p w14:paraId="745D9B95" w14:textId="50DE0044" w:rsidR="00A74508" w:rsidRPr="004B6C11" w:rsidRDefault="004B6C11" w:rsidP="006943AD">
      <w:pPr>
        <w:shd w:val="clear" w:color="auto" w:fill="FFFFFF" w:themeFill="background1"/>
        <w:spacing w:before="120"/>
        <w:jc w:val="both"/>
        <w:rPr>
          <w:rFonts w:ascii="Times New Roman" w:hAnsi="Times New Roman"/>
          <w:sz w:val="24"/>
          <w:szCs w:val="24"/>
          <w:lang w:val="nl-NL"/>
        </w:rPr>
      </w:pPr>
      <w:r w:rsidRPr="004B6C11">
        <w:rPr>
          <w:rFonts w:ascii="Times New Roman" w:hAnsi="Times New Roman"/>
          <w:sz w:val="24"/>
          <w:szCs w:val="24"/>
          <w:lang w:val="nl-NL"/>
        </w:rPr>
        <w:t>Trong</w:t>
      </w:r>
      <w:r>
        <w:rPr>
          <w:rFonts w:ascii="Times New Roman" w:hAnsi="Times New Roman"/>
          <w:sz w:val="24"/>
          <w:szCs w:val="24"/>
          <w:lang w:val="nl-NL"/>
        </w:rPr>
        <w:t xml:space="preserve"> bối cảnh</w:t>
      </w:r>
      <w:r w:rsidR="006B2D3F">
        <w:rPr>
          <w:rFonts w:ascii="Times New Roman" w:hAnsi="Times New Roman"/>
          <w:sz w:val="24"/>
          <w:szCs w:val="24"/>
          <w:lang w:val="nl-NL"/>
        </w:rPr>
        <w:t xml:space="preserve"> </w:t>
      </w:r>
      <w:r w:rsidR="00D93B9F">
        <w:rPr>
          <w:rFonts w:ascii="Times New Roman" w:hAnsi="Times New Roman"/>
          <w:sz w:val="24"/>
          <w:szCs w:val="24"/>
          <w:lang w:val="nl-NL"/>
        </w:rPr>
        <w:t xml:space="preserve">kinh tế thế giới và Việt Nam </w:t>
      </w:r>
      <w:r w:rsidR="006B2D3F">
        <w:rPr>
          <w:rFonts w:ascii="Times New Roman" w:hAnsi="Times New Roman"/>
          <w:sz w:val="24"/>
          <w:szCs w:val="24"/>
          <w:lang w:val="nl-NL"/>
        </w:rPr>
        <w:t>chịu nhiều yếu tố tác động từ</w:t>
      </w:r>
      <w:r w:rsidR="00445F42">
        <w:rPr>
          <w:rFonts w:ascii="Times New Roman" w:hAnsi="Times New Roman"/>
          <w:sz w:val="24"/>
          <w:szCs w:val="24"/>
          <w:lang w:val="nl-NL"/>
        </w:rPr>
        <w:t xml:space="preserve"> chính sách</w:t>
      </w:r>
      <w:r w:rsidR="006B2D3F">
        <w:rPr>
          <w:rFonts w:ascii="Times New Roman" w:hAnsi="Times New Roman"/>
          <w:sz w:val="24"/>
          <w:szCs w:val="24"/>
          <w:lang w:val="nl-NL"/>
        </w:rPr>
        <w:t xml:space="preserve"> thuế đối ứng của Hoa Kỳ và các diễn biến bất lợi tình hình địa chính trị thế giới, các hoạt động xuất khẩu của Việt Nam </w:t>
      </w:r>
      <w:r w:rsidR="00223FF6">
        <w:rPr>
          <w:rFonts w:ascii="Times New Roman" w:hAnsi="Times New Roman"/>
          <w:sz w:val="24"/>
          <w:szCs w:val="24"/>
          <w:lang w:val="nl-NL"/>
        </w:rPr>
        <w:t xml:space="preserve">có thể gặp khó khăn trong </w:t>
      </w:r>
      <w:r w:rsidR="002F20BC">
        <w:rPr>
          <w:rFonts w:ascii="Times New Roman" w:hAnsi="Times New Roman"/>
          <w:sz w:val="24"/>
          <w:szCs w:val="24"/>
          <w:lang w:val="nl-NL"/>
        </w:rPr>
        <w:t>6 tháng</w:t>
      </w:r>
      <w:r w:rsidR="00223FF6">
        <w:rPr>
          <w:rFonts w:ascii="Times New Roman" w:hAnsi="Times New Roman"/>
          <w:sz w:val="24"/>
          <w:szCs w:val="24"/>
          <w:lang w:val="nl-NL"/>
        </w:rPr>
        <w:t xml:space="preserve"> còn lại của năm 2025</w:t>
      </w:r>
      <w:r w:rsidR="001C10A1">
        <w:rPr>
          <w:rFonts w:ascii="Times New Roman" w:hAnsi="Times New Roman"/>
          <w:sz w:val="24"/>
          <w:szCs w:val="24"/>
          <w:lang w:val="nl-NL"/>
        </w:rPr>
        <w:t>. Tuy nhiên,</w:t>
      </w:r>
      <w:r w:rsidR="009F4061">
        <w:rPr>
          <w:rFonts w:ascii="Times New Roman" w:hAnsi="Times New Roman"/>
          <w:sz w:val="24"/>
          <w:szCs w:val="24"/>
          <w:lang w:val="nl-NL"/>
        </w:rPr>
        <w:t xml:space="preserve"> nền</w:t>
      </w:r>
      <w:r w:rsidR="001C10A1">
        <w:rPr>
          <w:rFonts w:ascii="Times New Roman" w:hAnsi="Times New Roman"/>
          <w:sz w:val="24"/>
          <w:szCs w:val="24"/>
          <w:lang w:val="nl-NL"/>
        </w:rPr>
        <w:t xml:space="preserve"> </w:t>
      </w:r>
      <w:r w:rsidR="00AB46A9">
        <w:rPr>
          <w:rFonts w:ascii="Times New Roman" w:hAnsi="Times New Roman"/>
          <w:sz w:val="24"/>
          <w:szCs w:val="24"/>
          <w:lang w:val="nl-NL"/>
        </w:rPr>
        <w:t xml:space="preserve">kinh tế </w:t>
      </w:r>
      <w:r w:rsidR="00943315">
        <w:rPr>
          <w:rFonts w:ascii="Times New Roman" w:hAnsi="Times New Roman"/>
          <w:sz w:val="24"/>
          <w:szCs w:val="24"/>
          <w:lang w:val="nl-NL"/>
        </w:rPr>
        <w:t>Việt Nam</w:t>
      </w:r>
      <w:r w:rsidR="00AB46A9">
        <w:rPr>
          <w:rFonts w:ascii="Times New Roman" w:hAnsi="Times New Roman"/>
          <w:sz w:val="24"/>
          <w:szCs w:val="24"/>
          <w:lang w:val="nl-NL"/>
        </w:rPr>
        <w:t xml:space="preserve"> vẫn còn</w:t>
      </w:r>
      <w:r w:rsidR="006150E1">
        <w:rPr>
          <w:rFonts w:ascii="Times New Roman" w:hAnsi="Times New Roman"/>
          <w:sz w:val="24"/>
          <w:szCs w:val="24"/>
          <w:lang w:val="nl-NL"/>
        </w:rPr>
        <w:t xml:space="preserve"> nhiều</w:t>
      </w:r>
      <w:r w:rsidR="00EB6310" w:rsidRPr="00EB6310">
        <w:rPr>
          <w:rFonts w:ascii="Times New Roman" w:hAnsi="Times New Roman"/>
          <w:sz w:val="24"/>
          <w:szCs w:val="24"/>
          <w:lang w:val="nl-NL"/>
        </w:rPr>
        <w:t xml:space="preserve"> yếu tố tích cực</w:t>
      </w:r>
      <w:r w:rsidR="00FB78B3">
        <w:rPr>
          <w:rFonts w:ascii="Times New Roman" w:hAnsi="Times New Roman"/>
          <w:sz w:val="24"/>
          <w:szCs w:val="24"/>
          <w:lang w:val="nl-NL"/>
        </w:rPr>
        <w:t>,</w:t>
      </w:r>
      <w:r w:rsidR="00C8250B">
        <w:rPr>
          <w:rFonts w:ascii="Times New Roman" w:hAnsi="Times New Roman"/>
          <w:sz w:val="24"/>
          <w:szCs w:val="24"/>
          <w:lang w:val="nl-NL"/>
        </w:rPr>
        <w:t xml:space="preserve"> </w:t>
      </w:r>
      <w:r w:rsidR="00547610">
        <w:rPr>
          <w:rFonts w:ascii="Times New Roman" w:hAnsi="Times New Roman"/>
          <w:sz w:val="24"/>
          <w:szCs w:val="24"/>
          <w:lang w:val="nl-NL"/>
        </w:rPr>
        <w:t xml:space="preserve">được </w:t>
      </w:r>
      <w:r w:rsidR="00C8250B">
        <w:rPr>
          <w:rFonts w:ascii="Times New Roman" w:hAnsi="Times New Roman"/>
          <w:sz w:val="24"/>
          <w:szCs w:val="24"/>
          <w:lang w:val="nl-NL"/>
        </w:rPr>
        <w:t>kỳ vọng từ</w:t>
      </w:r>
      <w:r w:rsidR="00EB6310" w:rsidRPr="00EB6310">
        <w:rPr>
          <w:rFonts w:ascii="Times New Roman" w:hAnsi="Times New Roman"/>
          <w:sz w:val="24"/>
          <w:szCs w:val="24"/>
          <w:lang w:val="nl-NL"/>
        </w:rPr>
        <w:t xml:space="preserve"> n</w:t>
      </w:r>
      <w:r w:rsidR="00187309">
        <w:rPr>
          <w:rFonts w:ascii="Times New Roman" w:hAnsi="Times New Roman"/>
          <w:sz w:val="24"/>
          <w:szCs w:val="24"/>
          <w:lang w:val="nl-NL"/>
        </w:rPr>
        <w:t>ỗ</w:t>
      </w:r>
      <w:r w:rsidR="00EB6310" w:rsidRPr="00EB6310">
        <w:rPr>
          <w:rFonts w:ascii="Times New Roman" w:hAnsi="Times New Roman"/>
          <w:sz w:val="24"/>
          <w:szCs w:val="24"/>
          <w:lang w:val="nl-NL"/>
        </w:rPr>
        <w:t xml:space="preserve"> lực </w:t>
      </w:r>
      <w:r w:rsidR="00C8250B">
        <w:rPr>
          <w:rFonts w:ascii="Times New Roman" w:hAnsi="Times New Roman"/>
          <w:sz w:val="24"/>
          <w:szCs w:val="24"/>
          <w:lang w:val="nl-NL"/>
        </w:rPr>
        <w:t xml:space="preserve">cải cách </w:t>
      </w:r>
      <w:r w:rsidR="00FB78B3">
        <w:rPr>
          <w:rFonts w:ascii="Times New Roman" w:hAnsi="Times New Roman"/>
          <w:sz w:val="24"/>
          <w:szCs w:val="24"/>
          <w:lang w:val="nl-NL"/>
        </w:rPr>
        <w:t>và thúc đẩy</w:t>
      </w:r>
      <w:r w:rsidR="00DC1CE3">
        <w:rPr>
          <w:rFonts w:ascii="Times New Roman" w:hAnsi="Times New Roman"/>
          <w:sz w:val="24"/>
          <w:szCs w:val="24"/>
          <w:lang w:val="nl-NL"/>
        </w:rPr>
        <w:t xml:space="preserve"> </w:t>
      </w:r>
      <w:r w:rsidR="00EB6310" w:rsidRPr="00EB6310">
        <w:rPr>
          <w:rFonts w:ascii="Times New Roman" w:hAnsi="Times New Roman"/>
          <w:sz w:val="24"/>
          <w:szCs w:val="24"/>
          <w:lang w:val="nl-NL"/>
        </w:rPr>
        <w:t>nền kinh tế</w:t>
      </w:r>
      <w:r w:rsidR="001B2B62">
        <w:rPr>
          <w:rFonts w:ascii="Times New Roman" w:hAnsi="Times New Roman"/>
          <w:sz w:val="24"/>
          <w:szCs w:val="24"/>
          <w:lang w:val="nl-NL"/>
        </w:rPr>
        <w:t xml:space="preserve"> phát triển</w:t>
      </w:r>
      <w:r w:rsidR="00B32097">
        <w:rPr>
          <w:rFonts w:ascii="Times New Roman" w:hAnsi="Times New Roman"/>
          <w:sz w:val="24"/>
          <w:szCs w:val="24"/>
          <w:lang w:val="nl-NL"/>
        </w:rPr>
        <w:t xml:space="preserve"> </w:t>
      </w:r>
      <w:r w:rsidR="00547610">
        <w:rPr>
          <w:rFonts w:ascii="Times New Roman" w:hAnsi="Times New Roman"/>
          <w:sz w:val="24"/>
          <w:szCs w:val="24"/>
          <w:lang w:val="nl-NL"/>
        </w:rPr>
        <w:t xml:space="preserve">nhanh và bền vững </w:t>
      </w:r>
      <w:r w:rsidR="004D0EB6">
        <w:rPr>
          <w:rFonts w:ascii="Times New Roman" w:hAnsi="Times New Roman"/>
          <w:sz w:val="24"/>
          <w:szCs w:val="24"/>
          <w:lang w:val="nl-NL"/>
        </w:rPr>
        <w:t>của Chính phủ</w:t>
      </w:r>
      <w:r w:rsidR="00FB78B3">
        <w:rPr>
          <w:rFonts w:ascii="Times New Roman" w:hAnsi="Times New Roman"/>
          <w:sz w:val="24"/>
          <w:szCs w:val="24"/>
          <w:lang w:val="nl-NL"/>
        </w:rPr>
        <w:t>.</w:t>
      </w:r>
      <w:r w:rsidR="00F80DC2">
        <w:rPr>
          <w:rFonts w:ascii="Times New Roman" w:hAnsi="Times New Roman"/>
          <w:sz w:val="24"/>
          <w:szCs w:val="24"/>
          <w:lang w:val="nl-NL"/>
        </w:rPr>
        <w:t xml:space="preserve"> Tín dụng được kỳ vọng sẽ tiếp</w:t>
      </w:r>
      <w:r w:rsidR="004F6951">
        <w:rPr>
          <w:rFonts w:ascii="Times New Roman" w:hAnsi="Times New Roman"/>
          <w:sz w:val="24"/>
          <w:szCs w:val="24"/>
          <w:lang w:val="nl-NL"/>
        </w:rPr>
        <w:t xml:space="preserve"> tục</w:t>
      </w:r>
      <w:r w:rsidR="00F80DC2">
        <w:rPr>
          <w:rFonts w:ascii="Times New Roman" w:hAnsi="Times New Roman"/>
          <w:sz w:val="24"/>
          <w:szCs w:val="24"/>
          <w:lang w:val="nl-NL"/>
        </w:rPr>
        <w:t xml:space="preserve"> tăng trưởng mạnh</w:t>
      </w:r>
      <w:r w:rsidR="004F6951">
        <w:rPr>
          <w:rFonts w:ascii="Times New Roman" w:hAnsi="Times New Roman"/>
          <w:sz w:val="24"/>
          <w:szCs w:val="24"/>
          <w:lang w:val="nl-NL"/>
        </w:rPr>
        <w:t xml:space="preserve"> so với các năm trước</w:t>
      </w:r>
      <w:r w:rsidR="008236E6">
        <w:rPr>
          <w:rFonts w:ascii="Times New Roman" w:hAnsi="Times New Roman"/>
          <w:sz w:val="24"/>
          <w:szCs w:val="24"/>
          <w:lang w:val="nl-NL"/>
        </w:rPr>
        <w:t xml:space="preserve"> </w:t>
      </w:r>
      <w:r w:rsidR="00C62F2D">
        <w:rPr>
          <w:rFonts w:ascii="Times New Roman" w:hAnsi="Times New Roman"/>
          <w:sz w:val="24"/>
          <w:szCs w:val="24"/>
          <w:lang w:val="nl-NL"/>
        </w:rPr>
        <w:t>và môi trường lãi suất vẫn duy trì ở mức thấp</w:t>
      </w:r>
      <w:r w:rsidR="00B1626E">
        <w:rPr>
          <w:rFonts w:ascii="Times New Roman" w:hAnsi="Times New Roman"/>
          <w:sz w:val="24"/>
          <w:szCs w:val="24"/>
          <w:lang w:val="nl-NL"/>
        </w:rPr>
        <w:t xml:space="preserve"> để hỗ trợ các doanh nghiệp</w:t>
      </w:r>
      <w:r w:rsidR="007C0DCF">
        <w:rPr>
          <w:rFonts w:ascii="Times New Roman" w:hAnsi="Times New Roman"/>
          <w:sz w:val="24"/>
          <w:szCs w:val="24"/>
          <w:lang w:val="nl-NL"/>
        </w:rPr>
        <w:t xml:space="preserve"> mở rộng</w:t>
      </w:r>
      <w:r w:rsidR="00B1626E">
        <w:rPr>
          <w:rFonts w:ascii="Times New Roman" w:hAnsi="Times New Roman"/>
          <w:sz w:val="24"/>
          <w:szCs w:val="24"/>
          <w:lang w:val="nl-NL"/>
        </w:rPr>
        <w:t xml:space="preserve"> đầu tư, sản xuất</w:t>
      </w:r>
      <w:r w:rsidR="00523B73">
        <w:rPr>
          <w:rFonts w:ascii="Times New Roman" w:hAnsi="Times New Roman"/>
          <w:sz w:val="24"/>
          <w:szCs w:val="24"/>
          <w:lang w:val="nl-NL"/>
        </w:rPr>
        <w:t xml:space="preserve"> </w:t>
      </w:r>
      <w:r w:rsidR="00B1626E">
        <w:rPr>
          <w:rFonts w:ascii="Times New Roman" w:hAnsi="Times New Roman"/>
          <w:sz w:val="24"/>
          <w:szCs w:val="24"/>
          <w:lang w:val="nl-NL"/>
        </w:rPr>
        <w:t>kinh doanh</w:t>
      </w:r>
      <w:r w:rsidR="00C62F2D">
        <w:rPr>
          <w:rFonts w:ascii="Times New Roman" w:hAnsi="Times New Roman"/>
          <w:sz w:val="24"/>
          <w:szCs w:val="24"/>
          <w:lang w:val="nl-NL"/>
        </w:rPr>
        <w:t>.</w:t>
      </w:r>
      <w:r w:rsidR="00D45194">
        <w:rPr>
          <w:rFonts w:ascii="Times New Roman" w:hAnsi="Times New Roman"/>
          <w:sz w:val="24"/>
          <w:szCs w:val="24"/>
          <w:lang w:val="nl-NL"/>
        </w:rPr>
        <w:t xml:space="preserve"> Lạm phát được dự báo</w:t>
      </w:r>
      <w:r w:rsidR="00E00C4C">
        <w:rPr>
          <w:rFonts w:ascii="Times New Roman" w:hAnsi="Times New Roman"/>
          <w:sz w:val="24"/>
          <w:szCs w:val="24"/>
          <w:lang w:val="nl-NL"/>
        </w:rPr>
        <w:t xml:space="preserve"> vẫn</w:t>
      </w:r>
      <w:r w:rsidR="00D45194">
        <w:rPr>
          <w:rFonts w:ascii="Times New Roman" w:hAnsi="Times New Roman"/>
          <w:sz w:val="24"/>
          <w:szCs w:val="24"/>
          <w:lang w:val="nl-NL"/>
        </w:rPr>
        <w:t xml:space="preserve"> </w:t>
      </w:r>
      <w:r w:rsidR="00C0233D">
        <w:rPr>
          <w:rFonts w:ascii="Times New Roman" w:hAnsi="Times New Roman"/>
          <w:sz w:val="24"/>
          <w:szCs w:val="24"/>
          <w:lang w:val="nl-NL"/>
        </w:rPr>
        <w:t>trong tầm kiểm soát và</w:t>
      </w:r>
      <w:r w:rsidR="00182013">
        <w:rPr>
          <w:rFonts w:ascii="Times New Roman" w:hAnsi="Times New Roman"/>
          <w:sz w:val="24"/>
          <w:szCs w:val="24"/>
          <w:lang w:val="nl-NL"/>
        </w:rPr>
        <w:t xml:space="preserve"> đạt</w:t>
      </w:r>
      <w:r w:rsidR="00A63E24">
        <w:rPr>
          <w:rFonts w:ascii="Times New Roman" w:hAnsi="Times New Roman"/>
          <w:sz w:val="24"/>
          <w:szCs w:val="24"/>
          <w:lang w:val="nl-NL"/>
        </w:rPr>
        <w:t xml:space="preserve"> mục tiêu của năm 2025</w:t>
      </w:r>
      <w:r w:rsidR="00E00C4C">
        <w:rPr>
          <w:rFonts w:ascii="Times New Roman" w:hAnsi="Times New Roman"/>
          <w:sz w:val="24"/>
          <w:szCs w:val="24"/>
          <w:lang w:val="nl-NL"/>
        </w:rPr>
        <w:t>, mặc dù có nhiều yếu tố bất lợi từ cải cá</w:t>
      </w:r>
      <w:r w:rsidR="007F0683">
        <w:rPr>
          <w:rFonts w:ascii="Times New Roman" w:hAnsi="Times New Roman"/>
          <w:sz w:val="24"/>
          <w:szCs w:val="24"/>
          <w:lang w:val="nl-NL"/>
        </w:rPr>
        <w:t>ch tiền lương</w:t>
      </w:r>
      <w:r w:rsidR="005D3CCA">
        <w:rPr>
          <w:rFonts w:ascii="Times New Roman" w:hAnsi="Times New Roman"/>
          <w:sz w:val="24"/>
          <w:szCs w:val="24"/>
          <w:lang w:val="nl-NL"/>
        </w:rPr>
        <w:t>, tăng giá dịch vụ y tế, giá điện</w:t>
      </w:r>
      <w:r w:rsidR="00642EB9">
        <w:rPr>
          <w:rFonts w:ascii="Times New Roman" w:hAnsi="Times New Roman"/>
          <w:sz w:val="24"/>
          <w:szCs w:val="24"/>
          <w:lang w:val="nl-NL"/>
        </w:rPr>
        <w:t>,</w:t>
      </w:r>
      <w:r w:rsidR="00732375">
        <w:rPr>
          <w:rFonts w:ascii="Times New Roman" w:hAnsi="Times New Roman"/>
          <w:sz w:val="24"/>
          <w:szCs w:val="24"/>
          <w:lang w:val="nl-NL"/>
        </w:rPr>
        <w:t xml:space="preserve"> giá </w:t>
      </w:r>
      <w:r w:rsidR="00486A9B">
        <w:rPr>
          <w:rFonts w:ascii="Times New Roman" w:hAnsi="Times New Roman"/>
          <w:sz w:val="24"/>
          <w:szCs w:val="24"/>
          <w:lang w:val="nl-NL"/>
        </w:rPr>
        <w:t>nguyên/nhiên liệu cơ bản đầu vào</w:t>
      </w:r>
      <w:r w:rsidR="00642EB9">
        <w:rPr>
          <w:rFonts w:ascii="Times New Roman" w:hAnsi="Times New Roman"/>
          <w:sz w:val="24"/>
          <w:szCs w:val="24"/>
          <w:lang w:val="nl-NL"/>
        </w:rPr>
        <w:t xml:space="preserve"> và áp lực từ yếu tố </w:t>
      </w:r>
      <w:r w:rsidR="00A71506">
        <w:rPr>
          <w:rFonts w:ascii="Times New Roman" w:hAnsi="Times New Roman"/>
          <w:sz w:val="24"/>
          <w:szCs w:val="24"/>
          <w:lang w:val="nl-NL"/>
        </w:rPr>
        <w:t xml:space="preserve">điều hành </w:t>
      </w:r>
      <w:r w:rsidR="00642EB9">
        <w:rPr>
          <w:rFonts w:ascii="Times New Roman" w:hAnsi="Times New Roman"/>
          <w:sz w:val="24"/>
          <w:szCs w:val="24"/>
          <w:lang w:val="nl-NL"/>
        </w:rPr>
        <w:t xml:space="preserve">tỷ giá. </w:t>
      </w:r>
      <w:r w:rsidR="00E740AC">
        <w:rPr>
          <w:rFonts w:ascii="Times New Roman" w:hAnsi="Times New Roman"/>
          <w:sz w:val="24"/>
          <w:szCs w:val="24"/>
          <w:lang w:val="nl-NL"/>
        </w:rPr>
        <w:t>C</w:t>
      </w:r>
      <w:r w:rsidR="00706F0E">
        <w:rPr>
          <w:rFonts w:ascii="Times New Roman" w:hAnsi="Times New Roman"/>
          <w:sz w:val="24"/>
          <w:szCs w:val="24"/>
          <w:lang w:val="nl-NL"/>
        </w:rPr>
        <w:t>ác ngân hàng thương mại</w:t>
      </w:r>
      <w:r w:rsidR="00BF158C">
        <w:rPr>
          <w:rFonts w:ascii="Times New Roman" w:hAnsi="Times New Roman"/>
          <w:sz w:val="24"/>
          <w:szCs w:val="24"/>
          <w:lang w:val="nl-NL"/>
        </w:rPr>
        <w:t xml:space="preserve"> dự kiến sẽ</w:t>
      </w:r>
      <w:r w:rsidR="00706F0E">
        <w:rPr>
          <w:rFonts w:ascii="Times New Roman" w:hAnsi="Times New Roman"/>
          <w:sz w:val="24"/>
          <w:szCs w:val="24"/>
          <w:lang w:val="nl-NL"/>
        </w:rPr>
        <w:t xml:space="preserve"> </w:t>
      </w:r>
      <w:r w:rsidR="00F52133">
        <w:rPr>
          <w:rFonts w:ascii="Times New Roman" w:hAnsi="Times New Roman"/>
          <w:sz w:val="24"/>
          <w:szCs w:val="24"/>
          <w:lang w:val="nl-NL"/>
        </w:rPr>
        <w:t xml:space="preserve">tiếp tục </w:t>
      </w:r>
      <w:r w:rsidR="005F6F14">
        <w:rPr>
          <w:rFonts w:ascii="Times New Roman" w:hAnsi="Times New Roman"/>
          <w:sz w:val="24"/>
          <w:szCs w:val="24"/>
          <w:lang w:val="nl-NL"/>
        </w:rPr>
        <w:t xml:space="preserve">tăng trưởng về </w:t>
      </w:r>
      <w:r w:rsidR="00FA384B">
        <w:rPr>
          <w:rFonts w:ascii="Times New Roman" w:hAnsi="Times New Roman"/>
          <w:sz w:val="24"/>
          <w:szCs w:val="24"/>
          <w:lang w:val="nl-NL"/>
        </w:rPr>
        <w:t xml:space="preserve">quy mô và </w:t>
      </w:r>
      <w:r w:rsidR="005F6F14">
        <w:rPr>
          <w:rFonts w:ascii="Times New Roman" w:hAnsi="Times New Roman"/>
          <w:sz w:val="24"/>
          <w:szCs w:val="24"/>
          <w:lang w:val="nl-NL"/>
        </w:rPr>
        <w:t>lợi nhuận</w:t>
      </w:r>
      <w:r w:rsidR="00DB626A">
        <w:rPr>
          <w:rFonts w:ascii="Times New Roman" w:hAnsi="Times New Roman"/>
          <w:sz w:val="24"/>
          <w:szCs w:val="24"/>
          <w:lang w:val="nl-NL"/>
        </w:rPr>
        <w:t>,</w:t>
      </w:r>
      <w:r w:rsidR="00BF158C">
        <w:rPr>
          <w:rFonts w:ascii="Times New Roman" w:hAnsi="Times New Roman"/>
          <w:sz w:val="24"/>
          <w:szCs w:val="24"/>
          <w:lang w:val="nl-NL"/>
        </w:rPr>
        <w:t xml:space="preserve"> </w:t>
      </w:r>
      <w:r w:rsidR="005F6F14">
        <w:rPr>
          <w:rFonts w:ascii="Times New Roman" w:hAnsi="Times New Roman"/>
          <w:sz w:val="24"/>
          <w:szCs w:val="24"/>
          <w:lang w:val="nl-NL"/>
        </w:rPr>
        <w:t xml:space="preserve">trong </w:t>
      </w:r>
      <w:r w:rsidR="00BF158C">
        <w:rPr>
          <w:rFonts w:ascii="Times New Roman" w:hAnsi="Times New Roman"/>
          <w:sz w:val="24"/>
          <w:szCs w:val="24"/>
          <w:lang w:val="nl-NL"/>
        </w:rPr>
        <w:t>khi</w:t>
      </w:r>
      <w:r w:rsidR="005F6F14">
        <w:rPr>
          <w:rFonts w:ascii="Times New Roman" w:hAnsi="Times New Roman"/>
          <w:sz w:val="24"/>
          <w:szCs w:val="24"/>
          <w:lang w:val="nl-NL"/>
        </w:rPr>
        <w:t xml:space="preserve"> áp lực nợ xấu trong nửa cuối năm 2025 sẽ giảm bớt</w:t>
      </w:r>
      <w:r w:rsidR="0040753F">
        <w:rPr>
          <w:rFonts w:ascii="Times New Roman" w:hAnsi="Times New Roman"/>
          <w:sz w:val="24"/>
          <w:szCs w:val="24"/>
          <w:lang w:val="nl-NL"/>
        </w:rPr>
        <w:t>;</w:t>
      </w:r>
      <w:r w:rsidR="00BF158C">
        <w:rPr>
          <w:rFonts w:ascii="Times New Roman" w:hAnsi="Times New Roman"/>
          <w:sz w:val="24"/>
          <w:szCs w:val="24"/>
          <w:lang w:val="nl-NL"/>
        </w:rPr>
        <w:t xml:space="preserve"> </w:t>
      </w:r>
      <w:r w:rsidR="006900F1">
        <w:rPr>
          <w:rFonts w:ascii="Times New Roman" w:hAnsi="Times New Roman"/>
          <w:sz w:val="24"/>
          <w:szCs w:val="24"/>
          <w:lang w:val="nl-NL"/>
        </w:rPr>
        <w:t>song song đó</w:t>
      </w:r>
      <w:r w:rsidR="00BF158C">
        <w:rPr>
          <w:rFonts w:ascii="Times New Roman" w:hAnsi="Times New Roman"/>
          <w:sz w:val="24"/>
          <w:szCs w:val="24"/>
          <w:lang w:val="nl-NL"/>
        </w:rPr>
        <w:t>, các</w:t>
      </w:r>
      <w:r w:rsidR="0040753F">
        <w:rPr>
          <w:rFonts w:ascii="Times New Roman" w:hAnsi="Times New Roman"/>
          <w:sz w:val="24"/>
          <w:szCs w:val="24"/>
          <w:lang w:val="nl-NL"/>
        </w:rPr>
        <w:t xml:space="preserve"> </w:t>
      </w:r>
      <w:r w:rsidR="00E11344">
        <w:rPr>
          <w:rFonts w:ascii="Times New Roman" w:hAnsi="Times New Roman"/>
          <w:sz w:val="24"/>
          <w:szCs w:val="24"/>
          <w:lang w:val="nl-NL"/>
        </w:rPr>
        <w:t>ngân hàng cũng sẽ chịu</w:t>
      </w:r>
      <w:r w:rsidR="008956C3">
        <w:rPr>
          <w:rFonts w:ascii="Times New Roman" w:hAnsi="Times New Roman"/>
          <w:sz w:val="24"/>
          <w:szCs w:val="24"/>
          <w:lang w:val="nl-NL"/>
        </w:rPr>
        <w:t xml:space="preserve"> nhiều</w:t>
      </w:r>
      <w:r w:rsidR="00E11344">
        <w:rPr>
          <w:rFonts w:ascii="Times New Roman" w:hAnsi="Times New Roman"/>
          <w:sz w:val="24"/>
          <w:szCs w:val="24"/>
          <w:lang w:val="nl-NL"/>
        </w:rPr>
        <w:t xml:space="preserve"> </w:t>
      </w:r>
      <w:r w:rsidR="0040753F">
        <w:rPr>
          <w:rFonts w:ascii="Times New Roman" w:hAnsi="Times New Roman"/>
          <w:sz w:val="24"/>
          <w:szCs w:val="24"/>
          <w:lang w:val="nl-NL"/>
        </w:rPr>
        <w:t>áp lực về tăng vốn cũng như đảm bảo bộ đệm dự phòng</w:t>
      </w:r>
      <w:r w:rsidR="00687BCF">
        <w:rPr>
          <w:rFonts w:ascii="Times New Roman" w:hAnsi="Times New Roman"/>
          <w:sz w:val="24"/>
          <w:szCs w:val="24"/>
          <w:lang w:val="nl-NL"/>
        </w:rPr>
        <w:t xml:space="preserve"> rủi ro tín dụng</w:t>
      </w:r>
      <w:r w:rsidR="000571EF">
        <w:rPr>
          <w:rFonts w:ascii="Times New Roman" w:hAnsi="Times New Roman"/>
          <w:sz w:val="24"/>
          <w:szCs w:val="24"/>
          <w:lang w:val="nl-NL"/>
        </w:rPr>
        <w:t>.</w:t>
      </w:r>
      <w:r w:rsidR="00A74508">
        <w:rPr>
          <w:rFonts w:ascii="Times New Roman" w:hAnsi="Times New Roman"/>
          <w:sz w:val="24"/>
          <w:szCs w:val="24"/>
          <w:lang w:val="nl-NL"/>
        </w:rPr>
        <w:t xml:space="preserve"> </w:t>
      </w:r>
      <w:r w:rsidR="0076421D">
        <w:rPr>
          <w:rFonts w:ascii="Times New Roman" w:hAnsi="Times New Roman"/>
          <w:sz w:val="24"/>
          <w:szCs w:val="24"/>
          <w:lang w:val="nl-NL"/>
        </w:rPr>
        <w:t>Chúng tôi cho rằng trong dài hạn, các khu vực kinh tế</w:t>
      </w:r>
      <w:r w:rsidR="00F70C92">
        <w:rPr>
          <w:rFonts w:ascii="Times New Roman" w:hAnsi="Times New Roman"/>
          <w:sz w:val="24"/>
          <w:szCs w:val="24"/>
          <w:lang w:val="nl-NL"/>
        </w:rPr>
        <w:t xml:space="preserve"> (khu vực tư nhân và </w:t>
      </w:r>
      <w:r w:rsidR="00276534">
        <w:rPr>
          <w:rFonts w:ascii="Times New Roman" w:hAnsi="Times New Roman"/>
          <w:sz w:val="24"/>
          <w:szCs w:val="24"/>
          <w:lang w:val="nl-NL"/>
        </w:rPr>
        <w:t xml:space="preserve">khu vực </w:t>
      </w:r>
      <w:r w:rsidR="00F70C92">
        <w:rPr>
          <w:rFonts w:ascii="Times New Roman" w:hAnsi="Times New Roman"/>
          <w:sz w:val="24"/>
          <w:szCs w:val="24"/>
          <w:lang w:val="nl-NL"/>
        </w:rPr>
        <w:t>nhà nước)</w:t>
      </w:r>
      <w:r w:rsidR="000E53CD">
        <w:rPr>
          <w:rFonts w:ascii="Times New Roman" w:hAnsi="Times New Roman"/>
          <w:sz w:val="24"/>
          <w:szCs w:val="24"/>
          <w:lang w:val="nl-NL"/>
        </w:rPr>
        <w:t xml:space="preserve"> và</w:t>
      </w:r>
      <w:r w:rsidR="00F70C92">
        <w:rPr>
          <w:rFonts w:ascii="Times New Roman" w:hAnsi="Times New Roman"/>
          <w:sz w:val="24"/>
          <w:szCs w:val="24"/>
          <w:lang w:val="nl-NL"/>
        </w:rPr>
        <w:t xml:space="preserve"> các hệ thống ngân hàng thương mại đang trải qua đợt cải cách sâu rộng, cần</w:t>
      </w:r>
      <w:r w:rsidR="0077081B">
        <w:rPr>
          <w:rFonts w:ascii="Times New Roman" w:hAnsi="Times New Roman"/>
          <w:sz w:val="24"/>
          <w:szCs w:val="24"/>
          <w:lang w:val="nl-NL"/>
        </w:rPr>
        <w:t xml:space="preserve"> tiếp tục</w:t>
      </w:r>
      <w:r w:rsidR="00F70C92">
        <w:rPr>
          <w:rFonts w:ascii="Times New Roman" w:hAnsi="Times New Roman"/>
          <w:sz w:val="24"/>
          <w:szCs w:val="24"/>
          <w:lang w:val="nl-NL"/>
        </w:rPr>
        <w:t xml:space="preserve"> đẩy mạnh tái cơ cấu</w:t>
      </w:r>
      <w:r w:rsidR="000E53CD">
        <w:rPr>
          <w:rFonts w:ascii="Times New Roman" w:hAnsi="Times New Roman"/>
          <w:sz w:val="24"/>
          <w:szCs w:val="24"/>
          <w:lang w:val="nl-NL"/>
        </w:rPr>
        <w:t>, đầu tư</w:t>
      </w:r>
      <w:r w:rsidR="00F70C92">
        <w:rPr>
          <w:rFonts w:ascii="Times New Roman" w:hAnsi="Times New Roman"/>
          <w:sz w:val="24"/>
          <w:szCs w:val="24"/>
          <w:lang w:val="nl-NL"/>
        </w:rPr>
        <w:t xml:space="preserve"> chuyển đổi số</w:t>
      </w:r>
      <w:r w:rsidR="009745B0">
        <w:rPr>
          <w:rFonts w:ascii="Times New Roman" w:hAnsi="Times New Roman"/>
          <w:sz w:val="24"/>
          <w:szCs w:val="24"/>
          <w:lang w:val="nl-NL"/>
        </w:rPr>
        <w:t xml:space="preserve"> và</w:t>
      </w:r>
      <w:r w:rsidR="00D211F1">
        <w:rPr>
          <w:rFonts w:ascii="Times New Roman" w:hAnsi="Times New Roman"/>
          <w:sz w:val="24"/>
          <w:szCs w:val="24"/>
          <w:lang w:val="nl-NL"/>
        </w:rPr>
        <w:t xml:space="preserve"> áp dụng khoa học công nghệ</w:t>
      </w:r>
      <w:r w:rsidR="00375F01">
        <w:rPr>
          <w:rFonts w:ascii="Times New Roman" w:hAnsi="Times New Roman"/>
          <w:sz w:val="24"/>
          <w:szCs w:val="24"/>
          <w:lang w:val="nl-NL"/>
        </w:rPr>
        <w:t xml:space="preserve"> tiên tiến</w:t>
      </w:r>
      <w:r w:rsidR="00225A35">
        <w:rPr>
          <w:rFonts w:ascii="Times New Roman" w:hAnsi="Times New Roman"/>
          <w:sz w:val="24"/>
          <w:szCs w:val="24"/>
          <w:lang w:val="nl-NL"/>
        </w:rPr>
        <w:t xml:space="preserve">, </w:t>
      </w:r>
      <w:r w:rsidR="009E1304">
        <w:rPr>
          <w:rFonts w:ascii="Times New Roman" w:hAnsi="Times New Roman"/>
          <w:sz w:val="24"/>
          <w:szCs w:val="24"/>
          <w:lang w:val="nl-NL"/>
        </w:rPr>
        <w:t xml:space="preserve">từ đó </w:t>
      </w:r>
      <w:r w:rsidR="00225A35">
        <w:rPr>
          <w:rFonts w:ascii="Times New Roman" w:hAnsi="Times New Roman"/>
          <w:sz w:val="24"/>
          <w:szCs w:val="24"/>
          <w:lang w:val="nl-NL"/>
        </w:rPr>
        <w:t>sẽ góp phần cho tiềm năng tăng trưởng</w:t>
      </w:r>
      <w:r w:rsidR="00CE36E7">
        <w:rPr>
          <w:rFonts w:ascii="Times New Roman" w:hAnsi="Times New Roman"/>
          <w:sz w:val="24"/>
          <w:szCs w:val="24"/>
          <w:lang w:val="nl-NL"/>
        </w:rPr>
        <w:t xml:space="preserve"> trong</w:t>
      </w:r>
      <w:r w:rsidR="00225A35">
        <w:rPr>
          <w:rFonts w:ascii="Times New Roman" w:hAnsi="Times New Roman"/>
          <w:sz w:val="24"/>
          <w:szCs w:val="24"/>
          <w:lang w:val="nl-NL"/>
        </w:rPr>
        <w:t xml:space="preserve"> dài hạn của </w:t>
      </w:r>
      <w:r w:rsidR="00CE36E7">
        <w:rPr>
          <w:rFonts w:ascii="Times New Roman" w:hAnsi="Times New Roman"/>
          <w:sz w:val="24"/>
          <w:szCs w:val="24"/>
          <w:lang w:val="nl-NL"/>
        </w:rPr>
        <w:t xml:space="preserve">kinh tế </w:t>
      </w:r>
      <w:r w:rsidR="00225A35">
        <w:rPr>
          <w:rFonts w:ascii="Times New Roman" w:hAnsi="Times New Roman"/>
          <w:sz w:val="24"/>
          <w:szCs w:val="24"/>
          <w:lang w:val="nl-NL"/>
        </w:rPr>
        <w:t>Việt Nam.</w:t>
      </w:r>
    </w:p>
    <w:p w14:paraId="4FB3EAD2" w14:textId="25E25717" w:rsidR="004275CE" w:rsidRPr="0072442B" w:rsidRDefault="006943AD" w:rsidP="006943AD">
      <w:pPr>
        <w:shd w:val="clear" w:color="auto" w:fill="FFFFFF" w:themeFill="background1"/>
        <w:spacing w:before="120"/>
        <w:jc w:val="both"/>
        <w:rPr>
          <w:rFonts w:ascii="Times New Roman" w:hAnsi="Times New Roman"/>
          <w:sz w:val="24"/>
          <w:szCs w:val="24"/>
          <w:lang w:val="nl-NL"/>
        </w:rPr>
      </w:pPr>
      <w:r w:rsidRPr="00E04570">
        <w:rPr>
          <w:rFonts w:ascii="Times New Roman" w:hAnsi="Times New Roman"/>
          <w:sz w:val="24"/>
          <w:szCs w:val="24"/>
          <w:lang w:val="nl-NL"/>
        </w:rPr>
        <w:t>Từ các phân tích</w:t>
      </w:r>
      <w:r w:rsidR="00B03549" w:rsidRPr="00E04570">
        <w:rPr>
          <w:rFonts w:ascii="Times New Roman" w:hAnsi="Times New Roman"/>
          <w:sz w:val="24"/>
          <w:szCs w:val="24"/>
          <w:lang w:val="nl-NL"/>
        </w:rPr>
        <w:t xml:space="preserve"> về vĩ mô và</w:t>
      </w:r>
      <w:r w:rsidRPr="00E04570">
        <w:rPr>
          <w:rFonts w:ascii="Times New Roman" w:hAnsi="Times New Roman"/>
          <w:sz w:val="24"/>
          <w:szCs w:val="24"/>
          <w:lang w:val="nl-NL"/>
        </w:rPr>
        <w:t xml:space="preserve"> thị trường</w:t>
      </w:r>
      <w:r w:rsidR="00B03549" w:rsidRPr="00E04570">
        <w:rPr>
          <w:rFonts w:ascii="Times New Roman" w:hAnsi="Times New Roman"/>
          <w:sz w:val="24"/>
          <w:szCs w:val="24"/>
          <w:lang w:val="nl-NL"/>
        </w:rPr>
        <w:t xml:space="preserve"> kinh tế</w:t>
      </w:r>
      <w:r w:rsidRPr="00E04570">
        <w:rPr>
          <w:rFonts w:ascii="Times New Roman" w:hAnsi="Times New Roman"/>
          <w:sz w:val="24"/>
          <w:szCs w:val="24"/>
          <w:lang w:val="nl-NL"/>
        </w:rPr>
        <w:t>, Quỹ CBPF sẽ tiếp tục tận dụng các cơ hội từ thị trường sơ cấp cũng như thứ cấp để gia tăng lợi suất đầu tư</w:t>
      </w:r>
      <w:r w:rsidR="00163142" w:rsidRPr="00E04570">
        <w:rPr>
          <w:rFonts w:ascii="Times New Roman" w:hAnsi="Times New Roman"/>
          <w:sz w:val="24"/>
          <w:szCs w:val="24"/>
          <w:lang w:val="nl-NL"/>
        </w:rPr>
        <w:t>,</w:t>
      </w:r>
      <w:r w:rsidRPr="00E04570">
        <w:rPr>
          <w:rFonts w:ascii="Times New Roman" w:hAnsi="Times New Roman"/>
          <w:sz w:val="24"/>
          <w:szCs w:val="24"/>
          <w:lang w:val="nl-NL"/>
        </w:rPr>
        <w:t xml:space="preserve"> tuy nhiên vẫn</w:t>
      </w:r>
      <w:r w:rsidR="00E04570" w:rsidRPr="00E04570">
        <w:rPr>
          <w:rFonts w:ascii="Times New Roman" w:hAnsi="Times New Roman"/>
          <w:sz w:val="24"/>
          <w:szCs w:val="24"/>
          <w:lang w:val="nl-NL"/>
        </w:rPr>
        <w:t xml:space="preserve"> </w:t>
      </w:r>
      <w:r w:rsidRPr="00E04570">
        <w:rPr>
          <w:rFonts w:ascii="Times New Roman" w:hAnsi="Times New Roman"/>
          <w:sz w:val="24"/>
          <w:szCs w:val="24"/>
          <w:lang w:val="nl-NL"/>
        </w:rPr>
        <w:t xml:space="preserve">duy trì sự cẩn trọng trong quản trị rủi ro </w:t>
      </w:r>
      <w:r w:rsidR="00E04570" w:rsidRPr="00E04570">
        <w:rPr>
          <w:rFonts w:ascii="Times New Roman" w:hAnsi="Times New Roman"/>
          <w:sz w:val="24"/>
          <w:szCs w:val="24"/>
          <w:lang w:val="nl-NL"/>
        </w:rPr>
        <w:t>cho</w:t>
      </w:r>
      <w:r w:rsidRPr="00E04570">
        <w:rPr>
          <w:rFonts w:ascii="Times New Roman" w:hAnsi="Times New Roman"/>
          <w:sz w:val="24"/>
          <w:szCs w:val="24"/>
          <w:lang w:val="nl-NL"/>
        </w:rPr>
        <w:t xml:space="preserve"> từng khoản đầu cũng như của toàn bộ danh mục.</w:t>
      </w:r>
    </w:p>
    <w:p w14:paraId="44445B9F" w14:textId="77777777" w:rsidR="001C4468" w:rsidRPr="00E93BC5" w:rsidRDefault="001C4468" w:rsidP="00DE5A22">
      <w:pPr>
        <w:shd w:val="clear" w:color="auto" w:fill="FFFFFF"/>
        <w:tabs>
          <w:tab w:val="left" w:pos="540"/>
          <w:tab w:val="right" w:pos="9900"/>
        </w:tabs>
        <w:spacing w:before="120" w:after="0" w:line="240" w:lineRule="auto"/>
        <w:jc w:val="both"/>
        <w:rPr>
          <w:rFonts w:ascii="Times New Roman" w:hAnsi="Times New Roman"/>
          <w:b/>
          <w:sz w:val="24"/>
          <w:szCs w:val="24"/>
          <w:lang w:val="nl-NL"/>
        </w:rPr>
      </w:pPr>
      <w:r w:rsidRPr="00E93BC5">
        <w:rPr>
          <w:rFonts w:ascii="Times New Roman" w:hAnsi="Times New Roman"/>
          <w:b/>
          <w:sz w:val="24"/>
          <w:szCs w:val="24"/>
          <w:lang w:val="nl-NL"/>
        </w:rPr>
        <w:t xml:space="preserve">VI. </w:t>
      </w:r>
      <w:r w:rsidR="004B07B4" w:rsidRPr="00E93BC5">
        <w:rPr>
          <w:rFonts w:ascii="Times New Roman" w:hAnsi="Times New Roman"/>
          <w:b/>
          <w:sz w:val="24"/>
          <w:szCs w:val="24"/>
          <w:lang w:val="nl-NL"/>
        </w:rPr>
        <w:tab/>
      </w:r>
      <w:r w:rsidRPr="00E93BC5">
        <w:rPr>
          <w:rFonts w:ascii="Times New Roman" w:hAnsi="Times New Roman"/>
          <w:b/>
          <w:sz w:val="24"/>
          <w:szCs w:val="24"/>
          <w:lang w:val="nl-NL"/>
        </w:rPr>
        <w:t>T</w:t>
      </w:r>
      <w:r w:rsidR="004B07B4" w:rsidRPr="00E93BC5">
        <w:rPr>
          <w:rFonts w:ascii="Times New Roman" w:hAnsi="Times New Roman"/>
          <w:b/>
          <w:sz w:val="24"/>
          <w:szCs w:val="24"/>
          <w:lang w:val="nl-NL"/>
        </w:rPr>
        <w:t>HÔNG TIN KHÁC</w:t>
      </w:r>
      <w:r w:rsidR="003E0DEE" w:rsidRPr="00E93BC5">
        <w:rPr>
          <w:rFonts w:ascii="Times New Roman" w:hAnsi="Times New Roman"/>
          <w:b/>
          <w:sz w:val="24"/>
          <w:szCs w:val="24"/>
          <w:lang w:val="nl-NL"/>
        </w:rPr>
        <w:tab/>
      </w:r>
    </w:p>
    <w:p w14:paraId="06D504F3" w14:textId="11E01B90" w:rsidR="001E511A" w:rsidRPr="00E93BC5" w:rsidRDefault="00C23979" w:rsidP="00925163">
      <w:pPr>
        <w:shd w:val="clear" w:color="auto" w:fill="FFFFFF"/>
        <w:tabs>
          <w:tab w:val="left" w:pos="540"/>
        </w:tabs>
        <w:spacing w:before="120" w:after="0"/>
        <w:jc w:val="both"/>
        <w:rPr>
          <w:rFonts w:ascii="Times New Roman" w:hAnsi="Times New Roman"/>
          <w:sz w:val="24"/>
          <w:szCs w:val="24"/>
          <w:lang w:val="nl-NL"/>
        </w:rPr>
      </w:pPr>
      <w:r w:rsidRPr="00E93BC5">
        <w:rPr>
          <w:rFonts w:ascii="Times New Roman" w:hAnsi="Times New Roman"/>
          <w:sz w:val="24"/>
          <w:szCs w:val="24"/>
          <w:lang w:val="nl-NL"/>
        </w:rPr>
        <w:t>Quỹ không có nhân viên và được quản lý bởi Công ty T</w:t>
      </w:r>
      <w:r w:rsidR="004B07B4" w:rsidRPr="00E93BC5">
        <w:rPr>
          <w:rFonts w:ascii="Times New Roman" w:hAnsi="Times New Roman"/>
          <w:sz w:val="24"/>
          <w:szCs w:val="24"/>
          <w:lang w:val="nl-NL"/>
        </w:rPr>
        <w:t>rách Nhiệm Hữu Hạn Một Thành Viên</w:t>
      </w:r>
      <w:r w:rsidRPr="00E93BC5">
        <w:rPr>
          <w:rFonts w:ascii="Times New Roman" w:hAnsi="Times New Roman"/>
          <w:sz w:val="24"/>
          <w:szCs w:val="24"/>
          <w:lang w:val="nl-NL"/>
        </w:rPr>
        <w:t xml:space="preserve"> Quản lý Quỹ Chubb Life (“Công ty Quản lý Quỹ”). Công ty Quản lý Quỹ được thành lập theo Giấy phép số 52/GP-UBCK do Ủy ban Chứng khoán Nhà nước cấp ngày 24 tháng 10 năm 2013</w:t>
      </w:r>
      <w:r w:rsidR="001B0DD1" w:rsidRPr="00E93BC5">
        <w:rPr>
          <w:rFonts w:ascii="Times New Roman" w:hAnsi="Times New Roman"/>
          <w:sz w:val="24"/>
          <w:szCs w:val="24"/>
          <w:lang w:val="nl-NL"/>
        </w:rPr>
        <w:t>.</w:t>
      </w:r>
    </w:p>
    <w:p w14:paraId="5EB754D9" w14:textId="576D62AC" w:rsidR="003E0DEE" w:rsidRDefault="00444BF6" w:rsidP="00B3750F">
      <w:pPr>
        <w:shd w:val="clear" w:color="auto" w:fill="FFFFFF"/>
        <w:tabs>
          <w:tab w:val="left" w:pos="540"/>
        </w:tabs>
        <w:spacing w:before="120" w:after="0" w:line="240" w:lineRule="auto"/>
        <w:jc w:val="both"/>
        <w:rPr>
          <w:rFonts w:ascii="Times New Roman" w:hAnsi="Times New Roman"/>
          <w:b/>
          <w:sz w:val="24"/>
          <w:szCs w:val="24"/>
          <w:lang w:val="nl-NL"/>
        </w:rPr>
      </w:pPr>
      <w:r w:rsidRPr="00E93BC5">
        <w:rPr>
          <w:rFonts w:ascii="Times New Roman" w:hAnsi="Times New Roman"/>
          <w:b/>
          <w:sz w:val="24"/>
          <w:szCs w:val="24"/>
          <w:lang w:val="nl-NL"/>
        </w:rPr>
        <w:t>Nhân sự Ban điều hành công ty Quản lý quỹ gồm có:</w:t>
      </w:r>
    </w:p>
    <w:p w14:paraId="46C248F6" w14:textId="77777777" w:rsidR="002B3684" w:rsidRPr="00E93BC5" w:rsidRDefault="002B3684" w:rsidP="00B3750F">
      <w:pPr>
        <w:shd w:val="clear" w:color="auto" w:fill="FFFFFF"/>
        <w:tabs>
          <w:tab w:val="left" w:pos="540"/>
        </w:tabs>
        <w:spacing w:before="120" w:after="0" w:line="240" w:lineRule="auto"/>
        <w:jc w:val="both"/>
        <w:rPr>
          <w:rFonts w:ascii="Times New Roman" w:hAnsi="Times New Roman"/>
          <w:b/>
          <w:sz w:val="24"/>
          <w:szCs w:val="24"/>
          <w:lang w:val="nl-NL"/>
        </w:rPr>
      </w:pPr>
    </w:p>
    <w:tbl>
      <w:tblPr>
        <w:tblW w:w="10256" w:type="dxa"/>
        <w:tblInd w:w="108" w:type="dxa"/>
        <w:tblLook w:val="04A0" w:firstRow="1" w:lastRow="0" w:firstColumn="1" w:lastColumn="0" w:noHBand="0" w:noVBand="1"/>
      </w:tblPr>
      <w:tblGrid>
        <w:gridCol w:w="1709"/>
        <w:gridCol w:w="1252"/>
        <w:gridCol w:w="1252"/>
        <w:gridCol w:w="6043"/>
      </w:tblGrid>
      <w:tr w:rsidR="005C4036" w:rsidRPr="00E93BC5" w14:paraId="4FEA7A80" w14:textId="77777777" w:rsidTr="001929F3">
        <w:trPr>
          <w:trHeight w:val="552"/>
        </w:trPr>
        <w:tc>
          <w:tcPr>
            <w:tcW w:w="1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75E055" w14:textId="77777777" w:rsidR="00202172" w:rsidRPr="00E93BC5" w:rsidRDefault="00202172" w:rsidP="00444BF6">
            <w:pPr>
              <w:jc w:val="center"/>
              <w:rPr>
                <w:rFonts w:ascii="Times New Roman" w:hAnsi="Times New Roman"/>
                <w:b/>
                <w:sz w:val="24"/>
                <w:szCs w:val="24"/>
                <w:lang w:val="nl-NL"/>
              </w:rPr>
            </w:pPr>
            <w:r w:rsidRPr="00E93BC5">
              <w:rPr>
                <w:rFonts w:ascii="Times New Roman" w:hAnsi="Times New Roman"/>
                <w:b/>
                <w:sz w:val="24"/>
                <w:szCs w:val="24"/>
                <w:lang w:val="nl-NL"/>
              </w:rPr>
              <w:t>Họ và tên</w:t>
            </w:r>
          </w:p>
        </w:tc>
        <w:tc>
          <w:tcPr>
            <w:tcW w:w="1252" w:type="dxa"/>
            <w:tcBorders>
              <w:top w:val="single" w:sz="4" w:space="0" w:color="auto"/>
              <w:left w:val="nil"/>
              <w:bottom w:val="single" w:sz="4" w:space="0" w:color="auto"/>
              <w:right w:val="single" w:sz="4" w:space="0" w:color="auto"/>
            </w:tcBorders>
            <w:shd w:val="clear" w:color="auto" w:fill="auto"/>
            <w:noWrap/>
            <w:vAlign w:val="center"/>
            <w:hideMark/>
          </w:tcPr>
          <w:p w14:paraId="132BE3FD" w14:textId="77777777" w:rsidR="00202172" w:rsidRPr="00E93BC5" w:rsidRDefault="00202172" w:rsidP="00444BF6">
            <w:pPr>
              <w:jc w:val="center"/>
              <w:rPr>
                <w:rFonts w:ascii="Times New Roman" w:hAnsi="Times New Roman"/>
                <w:b/>
                <w:sz w:val="24"/>
                <w:szCs w:val="24"/>
                <w:lang w:val="nl-NL"/>
              </w:rPr>
            </w:pPr>
            <w:r w:rsidRPr="00E93BC5">
              <w:rPr>
                <w:rFonts w:ascii="Times New Roman" w:hAnsi="Times New Roman"/>
                <w:b/>
                <w:sz w:val="24"/>
                <w:szCs w:val="24"/>
                <w:lang w:val="nl-NL"/>
              </w:rPr>
              <w:t>Chức vụ</w:t>
            </w:r>
          </w:p>
        </w:tc>
        <w:tc>
          <w:tcPr>
            <w:tcW w:w="1252" w:type="dxa"/>
            <w:tcBorders>
              <w:top w:val="single" w:sz="4" w:space="0" w:color="auto"/>
              <w:left w:val="nil"/>
              <w:bottom w:val="single" w:sz="4" w:space="0" w:color="auto"/>
              <w:right w:val="single" w:sz="4" w:space="0" w:color="auto"/>
            </w:tcBorders>
            <w:shd w:val="clear" w:color="auto" w:fill="auto"/>
            <w:noWrap/>
            <w:vAlign w:val="center"/>
            <w:hideMark/>
          </w:tcPr>
          <w:p w14:paraId="15D622DA" w14:textId="77777777" w:rsidR="00202172" w:rsidRPr="00E93BC5" w:rsidRDefault="00202172" w:rsidP="00444BF6">
            <w:pPr>
              <w:jc w:val="center"/>
              <w:rPr>
                <w:rFonts w:ascii="Times New Roman" w:hAnsi="Times New Roman"/>
                <w:b/>
                <w:sz w:val="24"/>
                <w:szCs w:val="24"/>
                <w:lang w:val="nl-NL"/>
              </w:rPr>
            </w:pPr>
            <w:r w:rsidRPr="00E93BC5">
              <w:rPr>
                <w:rFonts w:ascii="Times New Roman" w:hAnsi="Times New Roman"/>
                <w:b/>
                <w:sz w:val="24"/>
                <w:szCs w:val="24"/>
                <w:lang w:val="nl-NL"/>
              </w:rPr>
              <w:t>Bằng cấp</w:t>
            </w:r>
          </w:p>
        </w:tc>
        <w:tc>
          <w:tcPr>
            <w:tcW w:w="6043" w:type="dxa"/>
            <w:tcBorders>
              <w:top w:val="single" w:sz="4" w:space="0" w:color="auto"/>
              <w:left w:val="nil"/>
              <w:bottom w:val="single" w:sz="4" w:space="0" w:color="auto"/>
              <w:right w:val="single" w:sz="4" w:space="0" w:color="auto"/>
            </w:tcBorders>
            <w:shd w:val="clear" w:color="auto" w:fill="auto"/>
            <w:noWrap/>
            <w:vAlign w:val="center"/>
            <w:hideMark/>
          </w:tcPr>
          <w:p w14:paraId="5303B2AD" w14:textId="77777777" w:rsidR="00202172" w:rsidRPr="00E93BC5" w:rsidRDefault="00202172" w:rsidP="00444BF6">
            <w:pPr>
              <w:jc w:val="center"/>
              <w:rPr>
                <w:rFonts w:ascii="Times New Roman" w:hAnsi="Times New Roman"/>
                <w:b/>
                <w:sz w:val="24"/>
                <w:szCs w:val="24"/>
                <w:lang w:val="nl-NL"/>
              </w:rPr>
            </w:pPr>
            <w:r w:rsidRPr="00E93BC5">
              <w:rPr>
                <w:rFonts w:ascii="Times New Roman" w:hAnsi="Times New Roman"/>
                <w:b/>
                <w:sz w:val="24"/>
                <w:szCs w:val="24"/>
                <w:lang w:val="nl-NL"/>
              </w:rPr>
              <w:t>Quá trình công tác</w:t>
            </w:r>
          </w:p>
        </w:tc>
      </w:tr>
      <w:tr w:rsidR="00BF72B0" w:rsidRPr="004D5515" w14:paraId="30FE364B" w14:textId="77777777" w:rsidTr="00523E5B">
        <w:trPr>
          <w:trHeight w:val="3745"/>
        </w:trPr>
        <w:tc>
          <w:tcPr>
            <w:tcW w:w="1709" w:type="dxa"/>
            <w:tcBorders>
              <w:top w:val="nil"/>
              <w:left w:val="single" w:sz="4" w:space="0" w:color="auto"/>
              <w:bottom w:val="single" w:sz="4" w:space="0" w:color="auto"/>
              <w:right w:val="single" w:sz="4" w:space="0" w:color="auto"/>
            </w:tcBorders>
            <w:shd w:val="clear" w:color="auto" w:fill="auto"/>
            <w:vAlign w:val="center"/>
            <w:hideMark/>
          </w:tcPr>
          <w:p w14:paraId="31F738C5" w14:textId="74BF035D" w:rsidR="00BF72B0" w:rsidRPr="00E93BC5" w:rsidRDefault="00BF72B0" w:rsidP="00BF72B0">
            <w:pPr>
              <w:jc w:val="center"/>
              <w:rPr>
                <w:rFonts w:ascii="Times New Roman" w:hAnsi="Times New Roman"/>
                <w:sz w:val="24"/>
                <w:szCs w:val="24"/>
                <w:lang w:val="nl-NL"/>
              </w:rPr>
            </w:pPr>
            <w:r w:rsidRPr="00845946">
              <w:rPr>
                <w:rFonts w:ascii="Times New Roman" w:hAnsi="Times New Roman"/>
                <w:sz w:val="24"/>
                <w:szCs w:val="24"/>
                <w:lang w:val="nl-NL"/>
              </w:rPr>
              <w:lastRenderedPageBreak/>
              <w:t>Nguyễn Hồng Sơn</w:t>
            </w:r>
          </w:p>
        </w:tc>
        <w:tc>
          <w:tcPr>
            <w:tcW w:w="1252" w:type="dxa"/>
            <w:tcBorders>
              <w:top w:val="nil"/>
              <w:left w:val="nil"/>
              <w:bottom w:val="single" w:sz="4" w:space="0" w:color="auto"/>
              <w:right w:val="single" w:sz="4" w:space="0" w:color="auto"/>
            </w:tcBorders>
            <w:shd w:val="clear" w:color="auto" w:fill="auto"/>
            <w:vAlign w:val="center"/>
            <w:hideMark/>
          </w:tcPr>
          <w:p w14:paraId="7449BAA0" w14:textId="5C44B0A8" w:rsidR="00BF72B0" w:rsidRPr="00E93BC5" w:rsidRDefault="00BF72B0" w:rsidP="00BF72B0">
            <w:pPr>
              <w:jc w:val="center"/>
              <w:rPr>
                <w:rFonts w:ascii="Times New Roman" w:hAnsi="Times New Roman"/>
                <w:sz w:val="24"/>
                <w:szCs w:val="24"/>
                <w:lang w:val="nl-NL"/>
              </w:rPr>
            </w:pPr>
            <w:r w:rsidRPr="00845946">
              <w:rPr>
                <w:rFonts w:ascii="Times New Roman" w:hAnsi="Times New Roman"/>
                <w:sz w:val="24"/>
                <w:szCs w:val="24"/>
                <w:lang w:val="nl-NL"/>
              </w:rPr>
              <w:t>Chủ tịch Công ty</w:t>
            </w:r>
          </w:p>
        </w:tc>
        <w:tc>
          <w:tcPr>
            <w:tcW w:w="1252" w:type="dxa"/>
            <w:tcBorders>
              <w:top w:val="nil"/>
              <w:left w:val="nil"/>
              <w:bottom w:val="single" w:sz="4" w:space="0" w:color="auto"/>
              <w:right w:val="single" w:sz="4" w:space="0" w:color="auto"/>
            </w:tcBorders>
            <w:shd w:val="clear" w:color="auto" w:fill="auto"/>
            <w:vAlign w:val="center"/>
            <w:hideMark/>
          </w:tcPr>
          <w:p w14:paraId="4B897CE4" w14:textId="18B18D4B" w:rsidR="00BF72B0" w:rsidRPr="00E93BC5" w:rsidRDefault="00BF72B0" w:rsidP="00BF72B0">
            <w:pPr>
              <w:jc w:val="center"/>
              <w:rPr>
                <w:rFonts w:ascii="Times New Roman" w:hAnsi="Times New Roman"/>
                <w:sz w:val="24"/>
                <w:szCs w:val="24"/>
                <w:lang w:val="nl-NL"/>
              </w:rPr>
            </w:pPr>
            <w:r w:rsidRPr="00845946">
              <w:rPr>
                <w:rFonts w:ascii="Times New Roman" w:hAnsi="Times New Roman"/>
                <w:sz w:val="24"/>
                <w:szCs w:val="24"/>
                <w:lang w:val="nl-NL"/>
              </w:rPr>
              <w:t>CPA</w:t>
            </w:r>
          </w:p>
        </w:tc>
        <w:tc>
          <w:tcPr>
            <w:tcW w:w="6043" w:type="dxa"/>
            <w:tcBorders>
              <w:top w:val="nil"/>
              <w:left w:val="nil"/>
              <w:bottom w:val="single" w:sz="4" w:space="0" w:color="auto"/>
              <w:right w:val="single" w:sz="4" w:space="0" w:color="auto"/>
            </w:tcBorders>
            <w:shd w:val="clear" w:color="auto" w:fill="auto"/>
            <w:vAlign w:val="center"/>
            <w:hideMark/>
          </w:tcPr>
          <w:p w14:paraId="2D9C3D21" w14:textId="77777777" w:rsidR="00BF72B0" w:rsidRPr="00845946" w:rsidRDefault="00BF72B0" w:rsidP="00BF72B0">
            <w:pPr>
              <w:spacing w:after="0"/>
              <w:jc w:val="both"/>
              <w:rPr>
                <w:rFonts w:ascii="Times New Roman" w:hAnsi="Times New Roman"/>
                <w:color w:val="000000"/>
                <w:sz w:val="24"/>
                <w:szCs w:val="24"/>
                <w:lang w:val="nl-NL" w:eastAsia="en-SG"/>
              </w:rPr>
            </w:pPr>
            <w:r w:rsidRPr="00845946">
              <w:rPr>
                <w:rFonts w:ascii="Times New Roman" w:hAnsi="Times New Roman"/>
                <w:sz w:val="24"/>
                <w:szCs w:val="24"/>
                <w:lang w:val="nl-NL" w:eastAsia="en-SG"/>
              </w:rPr>
              <w:t xml:space="preserve">Từ 1991 - 1992: </w:t>
            </w:r>
            <w:proofErr w:type="spellStart"/>
            <w:r w:rsidRPr="00845946">
              <w:rPr>
                <w:rFonts w:ascii="Times New Roman" w:hAnsi="Times New Roman"/>
                <w:sz w:val="24"/>
                <w:szCs w:val="24"/>
              </w:rPr>
              <w:t>Kế</w:t>
            </w:r>
            <w:proofErr w:type="spellEnd"/>
            <w:r w:rsidRPr="00845946">
              <w:rPr>
                <w:rFonts w:ascii="Times New Roman" w:hAnsi="Times New Roman"/>
                <w:sz w:val="24"/>
                <w:szCs w:val="24"/>
              </w:rPr>
              <w:t xml:space="preserve"> </w:t>
            </w:r>
            <w:proofErr w:type="spellStart"/>
            <w:r w:rsidRPr="00845946">
              <w:rPr>
                <w:rFonts w:ascii="Times New Roman" w:hAnsi="Times New Roman"/>
                <w:sz w:val="24"/>
                <w:szCs w:val="24"/>
              </w:rPr>
              <w:t>toán</w:t>
            </w:r>
            <w:proofErr w:type="spellEnd"/>
            <w:r w:rsidRPr="00845946">
              <w:rPr>
                <w:rFonts w:ascii="Times New Roman" w:hAnsi="Times New Roman"/>
                <w:sz w:val="24"/>
                <w:szCs w:val="24"/>
              </w:rPr>
              <w:t xml:space="preserve"> </w:t>
            </w:r>
            <w:proofErr w:type="spellStart"/>
            <w:r w:rsidRPr="00845946">
              <w:rPr>
                <w:rFonts w:ascii="Times New Roman" w:hAnsi="Times New Roman"/>
                <w:sz w:val="24"/>
                <w:szCs w:val="24"/>
              </w:rPr>
              <w:t>tổng</w:t>
            </w:r>
            <w:proofErr w:type="spellEnd"/>
            <w:r w:rsidRPr="00845946">
              <w:rPr>
                <w:rFonts w:ascii="Times New Roman" w:hAnsi="Times New Roman"/>
                <w:sz w:val="24"/>
                <w:szCs w:val="24"/>
              </w:rPr>
              <w:t xml:space="preserve"> </w:t>
            </w:r>
            <w:proofErr w:type="spellStart"/>
            <w:r w:rsidRPr="00845946">
              <w:rPr>
                <w:rFonts w:ascii="Times New Roman" w:hAnsi="Times New Roman"/>
                <w:sz w:val="24"/>
                <w:szCs w:val="24"/>
              </w:rPr>
              <w:t>hợp</w:t>
            </w:r>
            <w:proofErr w:type="spellEnd"/>
            <w:r w:rsidRPr="00845946">
              <w:rPr>
                <w:rFonts w:ascii="Times New Roman" w:hAnsi="Times New Roman"/>
                <w:sz w:val="24"/>
                <w:szCs w:val="24"/>
              </w:rPr>
              <w:t xml:space="preserve"> - </w:t>
            </w:r>
            <w:proofErr w:type="spellStart"/>
            <w:r w:rsidRPr="00845946">
              <w:rPr>
                <w:rFonts w:ascii="Times New Roman" w:hAnsi="Times New Roman"/>
                <w:sz w:val="24"/>
                <w:szCs w:val="24"/>
              </w:rPr>
              <w:t>Xí</w:t>
            </w:r>
            <w:proofErr w:type="spellEnd"/>
            <w:r w:rsidRPr="00845946">
              <w:rPr>
                <w:rFonts w:ascii="Times New Roman" w:hAnsi="Times New Roman"/>
                <w:sz w:val="24"/>
                <w:szCs w:val="24"/>
              </w:rPr>
              <w:t xml:space="preserve"> </w:t>
            </w:r>
            <w:proofErr w:type="spellStart"/>
            <w:r w:rsidRPr="00845946">
              <w:rPr>
                <w:rFonts w:ascii="Times New Roman" w:hAnsi="Times New Roman"/>
                <w:sz w:val="24"/>
                <w:szCs w:val="24"/>
              </w:rPr>
              <w:t>nghiệp</w:t>
            </w:r>
            <w:proofErr w:type="spellEnd"/>
            <w:r w:rsidRPr="00845946">
              <w:rPr>
                <w:rFonts w:ascii="Times New Roman" w:hAnsi="Times New Roman"/>
                <w:sz w:val="24"/>
                <w:szCs w:val="24"/>
              </w:rPr>
              <w:t xml:space="preserve"> Quốc doanh In </w:t>
            </w:r>
            <w:proofErr w:type="spellStart"/>
            <w:r w:rsidRPr="00845946">
              <w:rPr>
                <w:rFonts w:ascii="Times New Roman" w:hAnsi="Times New Roman"/>
                <w:sz w:val="24"/>
                <w:szCs w:val="24"/>
              </w:rPr>
              <w:t>số</w:t>
            </w:r>
            <w:proofErr w:type="spellEnd"/>
            <w:r w:rsidRPr="00845946">
              <w:rPr>
                <w:rFonts w:ascii="Times New Roman" w:hAnsi="Times New Roman"/>
                <w:sz w:val="24"/>
                <w:szCs w:val="24"/>
              </w:rPr>
              <w:t xml:space="preserve"> 2</w:t>
            </w:r>
          </w:p>
          <w:p w14:paraId="5DE1DE59" w14:textId="77777777" w:rsidR="00BF72B0" w:rsidRPr="00845946" w:rsidRDefault="00BF72B0" w:rsidP="00BF72B0">
            <w:pPr>
              <w:spacing w:after="0"/>
              <w:jc w:val="both"/>
              <w:rPr>
                <w:rFonts w:ascii="Times New Roman" w:hAnsi="Times New Roman"/>
                <w:color w:val="000000"/>
                <w:sz w:val="24"/>
                <w:szCs w:val="24"/>
                <w:lang w:val="nl-NL" w:eastAsia="en-SG"/>
              </w:rPr>
            </w:pPr>
            <w:r w:rsidRPr="00845946">
              <w:rPr>
                <w:rFonts w:ascii="Times New Roman" w:hAnsi="Times New Roman"/>
                <w:sz w:val="24"/>
                <w:szCs w:val="24"/>
                <w:lang w:val="nl-NL" w:eastAsia="en-SG"/>
              </w:rPr>
              <w:t xml:space="preserve">Từ 1992 - 1993: </w:t>
            </w:r>
            <w:proofErr w:type="spellStart"/>
            <w:r w:rsidRPr="00845946">
              <w:rPr>
                <w:rFonts w:ascii="Times New Roman" w:hAnsi="Times New Roman"/>
                <w:sz w:val="24"/>
                <w:szCs w:val="24"/>
              </w:rPr>
              <w:t>Quản</w:t>
            </w:r>
            <w:proofErr w:type="spellEnd"/>
            <w:r w:rsidRPr="00845946">
              <w:rPr>
                <w:rFonts w:ascii="Times New Roman" w:hAnsi="Times New Roman"/>
                <w:sz w:val="24"/>
                <w:szCs w:val="24"/>
              </w:rPr>
              <w:t xml:space="preserve"> </w:t>
            </w:r>
            <w:proofErr w:type="spellStart"/>
            <w:r w:rsidRPr="00845946">
              <w:rPr>
                <w:rFonts w:ascii="Times New Roman" w:hAnsi="Times New Roman"/>
                <w:sz w:val="24"/>
                <w:szCs w:val="24"/>
              </w:rPr>
              <w:t>lý</w:t>
            </w:r>
            <w:proofErr w:type="spellEnd"/>
            <w:r w:rsidRPr="00845946">
              <w:rPr>
                <w:rFonts w:ascii="Times New Roman" w:hAnsi="Times New Roman"/>
                <w:sz w:val="24"/>
                <w:szCs w:val="24"/>
              </w:rPr>
              <w:t xml:space="preserve"> Kho</w:t>
            </w:r>
            <w:r w:rsidRPr="00845946">
              <w:rPr>
                <w:rFonts w:ascii="Times New Roman" w:hAnsi="Times New Roman"/>
                <w:sz w:val="24"/>
                <w:szCs w:val="24"/>
                <w:lang w:val="nl-NL" w:eastAsia="en-SG"/>
              </w:rPr>
              <w:t xml:space="preserve"> - </w:t>
            </w:r>
            <w:r w:rsidRPr="00845946">
              <w:rPr>
                <w:rFonts w:ascii="Times New Roman" w:hAnsi="Times New Roman"/>
                <w:sz w:val="24"/>
                <w:szCs w:val="24"/>
              </w:rPr>
              <w:t>Công ty Ajinomoto Việt Nam</w:t>
            </w:r>
          </w:p>
          <w:p w14:paraId="3D1BE17C" w14:textId="77777777" w:rsidR="00BF72B0" w:rsidRPr="00845946" w:rsidRDefault="00BF72B0" w:rsidP="00BF72B0">
            <w:pPr>
              <w:spacing w:after="0"/>
              <w:jc w:val="both"/>
              <w:rPr>
                <w:rFonts w:ascii="Times New Roman" w:hAnsi="Times New Roman"/>
                <w:sz w:val="24"/>
                <w:szCs w:val="24"/>
                <w:lang w:val="nl-NL" w:eastAsia="en-SG"/>
              </w:rPr>
            </w:pPr>
            <w:r w:rsidRPr="00845946">
              <w:rPr>
                <w:rFonts w:ascii="Times New Roman" w:hAnsi="Times New Roman"/>
                <w:sz w:val="24"/>
                <w:szCs w:val="24"/>
                <w:lang w:val="nl-NL" w:eastAsia="en-SG"/>
              </w:rPr>
              <w:t xml:space="preserve">Từ 1993 - 1998: </w:t>
            </w:r>
            <w:proofErr w:type="spellStart"/>
            <w:r w:rsidRPr="00845946">
              <w:rPr>
                <w:rFonts w:ascii="Times New Roman" w:hAnsi="Times New Roman"/>
                <w:sz w:val="24"/>
                <w:szCs w:val="24"/>
              </w:rPr>
              <w:t>Kiểm</w:t>
            </w:r>
            <w:proofErr w:type="spellEnd"/>
            <w:r w:rsidRPr="00845946">
              <w:rPr>
                <w:rFonts w:ascii="Times New Roman" w:hAnsi="Times New Roman"/>
                <w:sz w:val="24"/>
                <w:szCs w:val="24"/>
              </w:rPr>
              <w:t xml:space="preserve"> </w:t>
            </w:r>
            <w:proofErr w:type="spellStart"/>
            <w:r w:rsidRPr="00845946">
              <w:rPr>
                <w:rFonts w:ascii="Times New Roman" w:hAnsi="Times New Roman"/>
                <w:sz w:val="24"/>
                <w:szCs w:val="24"/>
              </w:rPr>
              <w:t>toán</w:t>
            </w:r>
            <w:proofErr w:type="spellEnd"/>
            <w:r w:rsidRPr="00845946">
              <w:rPr>
                <w:rFonts w:ascii="Times New Roman" w:hAnsi="Times New Roman"/>
                <w:sz w:val="24"/>
                <w:szCs w:val="24"/>
              </w:rPr>
              <w:t xml:space="preserve"> </w:t>
            </w:r>
            <w:proofErr w:type="spellStart"/>
            <w:r w:rsidRPr="00845946">
              <w:rPr>
                <w:rFonts w:ascii="Times New Roman" w:hAnsi="Times New Roman"/>
                <w:sz w:val="24"/>
                <w:szCs w:val="24"/>
              </w:rPr>
              <w:t>viên</w:t>
            </w:r>
            <w:proofErr w:type="spellEnd"/>
            <w:r w:rsidRPr="00845946">
              <w:rPr>
                <w:rFonts w:ascii="Times New Roman" w:hAnsi="Times New Roman"/>
                <w:sz w:val="24"/>
                <w:szCs w:val="24"/>
              </w:rPr>
              <w:t xml:space="preserve"> - Công ty TNHH KPMG Việt Nam</w:t>
            </w:r>
          </w:p>
          <w:p w14:paraId="71A63420" w14:textId="77777777" w:rsidR="00BF72B0" w:rsidRPr="00845946" w:rsidRDefault="00BF72B0" w:rsidP="00BF72B0">
            <w:pPr>
              <w:spacing w:after="0"/>
              <w:jc w:val="both"/>
              <w:rPr>
                <w:rFonts w:ascii="Times New Roman" w:hAnsi="Times New Roman"/>
                <w:color w:val="000000"/>
                <w:sz w:val="24"/>
                <w:szCs w:val="24"/>
                <w:lang w:val="nl-NL" w:eastAsia="en-SG"/>
              </w:rPr>
            </w:pPr>
            <w:r w:rsidRPr="00845946">
              <w:rPr>
                <w:rFonts w:ascii="Times New Roman" w:hAnsi="Times New Roman"/>
                <w:sz w:val="24"/>
                <w:szCs w:val="24"/>
                <w:lang w:val="nl-NL" w:eastAsia="en-SG"/>
              </w:rPr>
              <w:t xml:space="preserve">Từ 1998 - 2000: </w:t>
            </w:r>
            <w:proofErr w:type="spellStart"/>
            <w:r w:rsidRPr="00845946">
              <w:rPr>
                <w:rFonts w:ascii="Times New Roman" w:hAnsi="Times New Roman"/>
                <w:sz w:val="24"/>
                <w:szCs w:val="24"/>
              </w:rPr>
              <w:t>Kiểm</w:t>
            </w:r>
            <w:proofErr w:type="spellEnd"/>
            <w:r w:rsidRPr="00845946">
              <w:rPr>
                <w:rFonts w:ascii="Times New Roman" w:hAnsi="Times New Roman"/>
                <w:sz w:val="24"/>
                <w:szCs w:val="24"/>
              </w:rPr>
              <w:t xml:space="preserve"> </w:t>
            </w:r>
            <w:proofErr w:type="spellStart"/>
            <w:r w:rsidRPr="00845946">
              <w:rPr>
                <w:rFonts w:ascii="Times New Roman" w:hAnsi="Times New Roman"/>
                <w:sz w:val="24"/>
                <w:szCs w:val="24"/>
              </w:rPr>
              <w:t>toán</w:t>
            </w:r>
            <w:proofErr w:type="spellEnd"/>
            <w:r w:rsidRPr="00845946">
              <w:rPr>
                <w:rFonts w:ascii="Times New Roman" w:hAnsi="Times New Roman"/>
                <w:sz w:val="24"/>
                <w:szCs w:val="24"/>
              </w:rPr>
              <w:t xml:space="preserve"> </w:t>
            </w:r>
            <w:proofErr w:type="spellStart"/>
            <w:r w:rsidRPr="00845946">
              <w:rPr>
                <w:rFonts w:ascii="Times New Roman" w:hAnsi="Times New Roman"/>
                <w:sz w:val="24"/>
                <w:szCs w:val="24"/>
              </w:rPr>
              <w:t>viên</w:t>
            </w:r>
            <w:proofErr w:type="spellEnd"/>
            <w:r w:rsidRPr="00845946">
              <w:rPr>
                <w:rFonts w:ascii="Times New Roman" w:hAnsi="Times New Roman"/>
                <w:sz w:val="24"/>
                <w:szCs w:val="24"/>
              </w:rPr>
              <w:t xml:space="preserve"> - Công ty KPMG Peat Marwick</w:t>
            </w:r>
          </w:p>
          <w:p w14:paraId="102AA6EA" w14:textId="77777777" w:rsidR="00BF72B0" w:rsidRPr="00845946" w:rsidRDefault="00BF72B0" w:rsidP="00BF72B0">
            <w:pPr>
              <w:spacing w:after="0"/>
              <w:jc w:val="both"/>
              <w:rPr>
                <w:rFonts w:ascii="Times New Roman" w:hAnsi="Times New Roman"/>
                <w:color w:val="000000"/>
                <w:sz w:val="24"/>
                <w:szCs w:val="24"/>
                <w:lang w:val="nl-NL" w:eastAsia="en-SG"/>
              </w:rPr>
            </w:pPr>
            <w:r w:rsidRPr="00845946">
              <w:rPr>
                <w:rFonts w:ascii="Times New Roman" w:hAnsi="Times New Roman"/>
                <w:sz w:val="24"/>
                <w:szCs w:val="24"/>
                <w:lang w:val="nl-NL" w:eastAsia="en-SG"/>
              </w:rPr>
              <w:t xml:space="preserve">Từ 2000 - 2003: </w:t>
            </w:r>
            <w:proofErr w:type="spellStart"/>
            <w:r w:rsidRPr="00845946">
              <w:rPr>
                <w:rFonts w:ascii="Times New Roman" w:hAnsi="Times New Roman"/>
                <w:sz w:val="24"/>
                <w:szCs w:val="24"/>
              </w:rPr>
              <w:t>Kiểm</w:t>
            </w:r>
            <w:proofErr w:type="spellEnd"/>
            <w:r w:rsidRPr="00845946">
              <w:rPr>
                <w:rFonts w:ascii="Times New Roman" w:hAnsi="Times New Roman"/>
                <w:sz w:val="24"/>
                <w:szCs w:val="24"/>
              </w:rPr>
              <w:t xml:space="preserve"> </w:t>
            </w:r>
            <w:proofErr w:type="spellStart"/>
            <w:r w:rsidRPr="00845946">
              <w:rPr>
                <w:rFonts w:ascii="Times New Roman" w:hAnsi="Times New Roman"/>
                <w:sz w:val="24"/>
                <w:szCs w:val="24"/>
              </w:rPr>
              <w:t>toán</w:t>
            </w:r>
            <w:proofErr w:type="spellEnd"/>
            <w:r w:rsidRPr="00845946">
              <w:rPr>
                <w:rFonts w:ascii="Times New Roman" w:hAnsi="Times New Roman"/>
                <w:sz w:val="24"/>
                <w:szCs w:val="24"/>
              </w:rPr>
              <w:t xml:space="preserve"> </w:t>
            </w:r>
            <w:proofErr w:type="spellStart"/>
            <w:r w:rsidRPr="00845946">
              <w:rPr>
                <w:rFonts w:ascii="Times New Roman" w:hAnsi="Times New Roman"/>
                <w:sz w:val="24"/>
                <w:szCs w:val="24"/>
              </w:rPr>
              <w:t>viên</w:t>
            </w:r>
            <w:proofErr w:type="spellEnd"/>
            <w:r w:rsidRPr="00845946">
              <w:rPr>
                <w:rFonts w:ascii="Times New Roman" w:hAnsi="Times New Roman"/>
                <w:sz w:val="24"/>
                <w:szCs w:val="24"/>
              </w:rPr>
              <w:t xml:space="preserve"> - Công ty TNHH KPMG Việt Nam</w:t>
            </w:r>
          </w:p>
          <w:p w14:paraId="4F521914" w14:textId="77777777" w:rsidR="00BF72B0" w:rsidRPr="00845946" w:rsidRDefault="00BF72B0" w:rsidP="00BF72B0">
            <w:pPr>
              <w:spacing w:after="0"/>
              <w:jc w:val="both"/>
              <w:rPr>
                <w:rFonts w:ascii="Times New Roman" w:hAnsi="Times New Roman"/>
                <w:color w:val="000000"/>
                <w:sz w:val="24"/>
                <w:szCs w:val="24"/>
                <w:lang w:val="nl-NL" w:eastAsia="en-SG"/>
              </w:rPr>
            </w:pPr>
            <w:r w:rsidRPr="00845946">
              <w:rPr>
                <w:rFonts w:ascii="Times New Roman" w:hAnsi="Times New Roman"/>
                <w:sz w:val="24"/>
                <w:szCs w:val="24"/>
                <w:lang w:val="nl-NL" w:eastAsia="en-SG"/>
              </w:rPr>
              <w:t xml:space="preserve">Từ 2003 - 2005: </w:t>
            </w:r>
            <w:proofErr w:type="spellStart"/>
            <w:r w:rsidRPr="00845946">
              <w:rPr>
                <w:rFonts w:ascii="Times New Roman" w:hAnsi="Times New Roman"/>
                <w:sz w:val="24"/>
                <w:szCs w:val="24"/>
              </w:rPr>
              <w:t>Giám</w:t>
            </w:r>
            <w:proofErr w:type="spellEnd"/>
            <w:r w:rsidRPr="00845946">
              <w:rPr>
                <w:rFonts w:ascii="Times New Roman" w:hAnsi="Times New Roman"/>
                <w:sz w:val="24"/>
                <w:szCs w:val="24"/>
              </w:rPr>
              <w:t xml:space="preserve"> </w:t>
            </w:r>
            <w:proofErr w:type="spellStart"/>
            <w:r w:rsidRPr="00845946">
              <w:rPr>
                <w:rFonts w:ascii="Times New Roman" w:hAnsi="Times New Roman"/>
                <w:sz w:val="24"/>
                <w:szCs w:val="24"/>
              </w:rPr>
              <w:t>đốc</w:t>
            </w:r>
            <w:proofErr w:type="spellEnd"/>
            <w:r w:rsidRPr="00845946">
              <w:rPr>
                <w:rFonts w:ascii="Times New Roman" w:hAnsi="Times New Roman"/>
                <w:sz w:val="24"/>
                <w:szCs w:val="24"/>
              </w:rPr>
              <w:t xml:space="preserve"> </w:t>
            </w:r>
            <w:proofErr w:type="spellStart"/>
            <w:r w:rsidRPr="00845946">
              <w:rPr>
                <w:rFonts w:ascii="Times New Roman" w:hAnsi="Times New Roman"/>
                <w:sz w:val="24"/>
                <w:szCs w:val="24"/>
              </w:rPr>
              <w:t>Tài</w:t>
            </w:r>
            <w:proofErr w:type="spellEnd"/>
            <w:r w:rsidRPr="00845946">
              <w:rPr>
                <w:rFonts w:ascii="Times New Roman" w:hAnsi="Times New Roman"/>
                <w:sz w:val="24"/>
                <w:szCs w:val="24"/>
              </w:rPr>
              <w:t xml:space="preserve"> </w:t>
            </w:r>
            <w:proofErr w:type="spellStart"/>
            <w:r w:rsidRPr="00845946">
              <w:rPr>
                <w:rFonts w:ascii="Times New Roman" w:hAnsi="Times New Roman"/>
                <w:sz w:val="24"/>
                <w:szCs w:val="24"/>
              </w:rPr>
              <w:t>chính</w:t>
            </w:r>
            <w:proofErr w:type="spellEnd"/>
            <w:r w:rsidRPr="00845946">
              <w:rPr>
                <w:rFonts w:ascii="Times New Roman" w:hAnsi="Times New Roman"/>
                <w:sz w:val="24"/>
                <w:szCs w:val="24"/>
              </w:rPr>
              <w:t xml:space="preserve"> - Công ty TNHH Cargill Việt Nam</w:t>
            </w:r>
          </w:p>
          <w:p w14:paraId="1B98E557" w14:textId="77777777" w:rsidR="00BF72B0" w:rsidRPr="00845946" w:rsidRDefault="00BF72B0" w:rsidP="00BF72B0">
            <w:pPr>
              <w:spacing w:after="0"/>
              <w:jc w:val="both"/>
              <w:rPr>
                <w:rFonts w:ascii="Times New Roman" w:hAnsi="Times New Roman"/>
                <w:sz w:val="24"/>
                <w:szCs w:val="24"/>
                <w:lang w:val="nl-NL"/>
              </w:rPr>
            </w:pPr>
            <w:r w:rsidRPr="00845946">
              <w:rPr>
                <w:rFonts w:ascii="Times New Roman" w:hAnsi="Times New Roman"/>
                <w:color w:val="000000"/>
                <w:sz w:val="24"/>
                <w:szCs w:val="24"/>
                <w:lang w:val="nl-NL" w:eastAsia="en-SG"/>
              </w:rPr>
              <w:t xml:space="preserve">Từ 2005 - 2014: </w:t>
            </w:r>
            <w:proofErr w:type="spellStart"/>
            <w:r w:rsidRPr="00845946">
              <w:rPr>
                <w:rFonts w:ascii="Times New Roman" w:hAnsi="Times New Roman"/>
                <w:sz w:val="24"/>
                <w:szCs w:val="24"/>
              </w:rPr>
              <w:t>Giám</w:t>
            </w:r>
            <w:proofErr w:type="spellEnd"/>
            <w:r w:rsidRPr="00845946">
              <w:rPr>
                <w:rFonts w:ascii="Times New Roman" w:hAnsi="Times New Roman"/>
                <w:sz w:val="24"/>
                <w:szCs w:val="24"/>
              </w:rPr>
              <w:t xml:space="preserve"> </w:t>
            </w:r>
            <w:proofErr w:type="spellStart"/>
            <w:r w:rsidRPr="00845946">
              <w:rPr>
                <w:rFonts w:ascii="Times New Roman" w:hAnsi="Times New Roman"/>
                <w:sz w:val="24"/>
                <w:szCs w:val="24"/>
              </w:rPr>
              <w:t>đốc</w:t>
            </w:r>
            <w:proofErr w:type="spellEnd"/>
            <w:r w:rsidRPr="00845946">
              <w:rPr>
                <w:rFonts w:ascii="Times New Roman" w:hAnsi="Times New Roman"/>
                <w:sz w:val="24"/>
                <w:szCs w:val="24"/>
              </w:rPr>
              <w:t xml:space="preserve"> </w:t>
            </w:r>
            <w:proofErr w:type="spellStart"/>
            <w:r w:rsidRPr="00845946">
              <w:rPr>
                <w:rFonts w:ascii="Times New Roman" w:hAnsi="Times New Roman"/>
                <w:sz w:val="24"/>
                <w:szCs w:val="24"/>
              </w:rPr>
              <w:t>Tài</w:t>
            </w:r>
            <w:proofErr w:type="spellEnd"/>
            <w:r w:rsidRPr="00845946">
              <w:rPr>
                <w:rFonts w:ascii="Times New Roman" w:hAnsi="Times New Roman"/>
                <w:sz w:val="24"/>
                <w:szCs w:val="24"/>
              </w:rPr>
              <w:t xml:space="preserve"> </w:t>
            </w:r>
            <w:proofErr w:type="spellStart"/>
            <w:r w:rsidRPr="00845946">
              <w:rPr>
                <w:rFonts w:ascii="Times New Roman" w:hAnsi="Times New Roman"/>
                <w:sz w:val="24"/>
                <w:szCs w:val="24"/>
              </w:rPr>
              <w:t>chính</w:t>
            </w:r>
            <w:proofErr w:type="spellEnd"/>
            <w:r w:rsidRPr="00845946">
              <w:rPr>
                <w:rFonts w:ascii="Times New Roman" w:hAnsi="Times New Roman"/>
                <w:sz w:val="24"/>
                <w:szCs w:val="24"/>
              </w:rPr>
              <w:t xml:space="preserve"> - Công ty TNHH Bảo </w:t>
            </w:r>
            <w:proofErr w:type="spellStart"/>
            <w:r w:rsidRPr="00845946">
              <w:rPr>
                <w:rFonts w:ascii="Times New Roman" w:hAnsi="Times New Roman"/>
                <w:sz w:val="24"/>
                <w:szCs w:val="24"/>
              </w:rPr>
              <w:t>hiểm</w:t>
            </w:r>
            <w:proofErr w:type="spellEnd"/>
            <w:r w:rsidRPr="00845946">
              <w:rPr>
                <w:rFonts w:ascii="Times New Roman" w:hAnsi="Times New Roman"/>
                <w:sz w:val="24"/>
                <w:szCs w:val="24"/>
              </w:rPr>
              <w:t xml:space="preserve"> </w:t>
            </w:r>
            <w:proofErr w:type="spellStart"/>
            <w:r w:rsidRPr="00845946">
              <w:rPr>
                <w:rFonts w:ascii="Times New Roman" w:hAnsi="Times New Roman"/>
                <w:sz w:val="24"/>
                <w:szCs w:val="24"/>
              </w:rPr>
              <w:t>Nhân</w:t>
            </w:r>
            <w:proofErr w:type="spellEnd"/>
            <w:r w:rsidRPr="00845946">
              <w:rPr>
                <w:rFonts w:ascii="Times New Roman" w:hAnsi="Times New Roman"/>
                <w:sz w:val="24"/>
                <w:szCs w:val="24"/>
              </w:rPr>
              <w:t xml:space="preserve"> </w:t>
            </w:r>
            <w:proofErr w:type="spellStart"/>
            <w:r w:rsidRPr="00845946">
              <w:rPr>
                <w:rFonts w:ascii="Times New Roman" w:hAnsi="Times New Roman"/>
                <w:sz w:val="24"/>
                <w:szCs w:val="24"/>
              </w:rPr>
              <w:t>thọ</w:t>
            </w:r>
            <w:proofErr w:type="spellEnd"/>
            <w:r w:rsidRPr="00845946">
              <w:rPr>
                <w:rFonts w:ascii="Times New Roman" w:hAnsi="Times New Roman"/>
                <w:sz w:val="24"/>
                <w:szCs w:val="24"/>
              </w:rPr>
              <w:t xml:space="preserve"> Chubb Việt Nam</w:t>
            </w:r>
          </w:p>
          <w:p w14:paraId="53A3029C" w14:textId="77777777" w:rsidR="00BF72B0" w:rsidRPr="00845946" w:rsidRDefault="00BF72B0" w:rsidP="00BF72B0">
            <w:pPr>
              <w:spacing w:after="0"/>
              <w:jc w:val="both"/>
              <w:rPr>
                <w:rFonts w:ascii="Times New Roman" w:hAnsi="Times New Roman"/>
                <w:sz w:val="24"/>
                <w:szCs w:val="24"/>
                <w:lang w:val="nl-NL"/>
              </w:rPr>
            </w:pPr>
            <w:r w:rsidRPr="00845946">
              <w:rPr>
                <w:rFonts w:ascii="Times New Roman" w:hAnsi="Times New Roman"/>
                <w:sz w:val="24"/>
                <w:szCs w:val="24"/>
                <w:lang w:val="nl-NL"/>
              </w:rPr>
              <w:t xml:space="preserve">Từ 2013 - 2019: Phó Chủ tịch </w:t>
            </w:r>
            <w:r w:rsidRPr="00845946">
              <w:rPr>
                <w:rFonts w:ascii="Times New Roman" w:hAnsi="Times New Roman"/>
                <w:color w:val="000000"/>
                <w:sz w:val="24"/>
                <w:szCs w:val="24"/>
                <w:lang w:val="nl-NL" w:eastAsia="en-SG"/>
              </w:rPr>
              <w:t xml:space="preserve">- </w:t>
            </w:r>
            <w:r w:rsidRPr="00845946">
              <w:rPr>
                <w:rFonts w:ascii="Times New Roman" w:hAnsi="Times New Roman"/>
                <w:sz w:val="24"/>
                <w:szCs w:val="24"/>
                <w:lang w:val="nl-NL"/>
              </w:rPr>
              <w:t>Công ty TNHH MTV Quản lý Quỹ Chubb Life</w:t>
            </w:r>
          </w:p>
          <w:p w14:paraId="2FA809DE" w14:textId="77777777" w:rsidR="00BF72B0" w:rsidRPr="00845946" w:rsidRDefault="00BF72B0" w:rsidP="00BF72B0">
            <w:pPr>
              <w:spacing w:after="0"/>
              <w:jc w:val="both"/>
              <w:rPr>
                <w:rFonts w:ascii="Times New Roman" w:hAnsi="Times New Roman"/>
                <w:sz w:val="24"/>
                <w:szCs w:val="24"/>
                <w:lang w:val="nl-NL"/>
              </w:rPr>
            </w:pPr>
            <w:r w:rsidRPr="00845946">
              <w:rPr>
                <w:rFonts w:ascii="Times New Roman" w:hAnsi="Times New Roman"/>
                <w:color w:val="000000"/>
                <w:sz w:val="24"/>
                <w:szCs w:val="24"/>
                <w:lang w:val="nl-NL" w:eastAsia="en-SG"/>
              </w:rPr>
              <w:t xml:space="preserve">Từ 2014 - 2019: </w:t>
            </w:r>
            <w:proofErr w:type="spellStart"/>
            <w:r w:rsidRPr="00845946">
              <w:rPr>
                <w:rFonts w:ascii="Times New Roman" w:hAnsi="Times New Roman"/>
                <w:sz w:val="24"/>
                <w:szCs w:val="24"/>
              </w:rPr>
              <w:t>Phó</w:t>
            </w:r>
            <w:proofErr w:type="spellEnd"/>
            <w:r w:rsidRPr="00845946">
              <w:rPr>
                <w:rFonts w:ascii="Times New Roman" w:hAnsi="Times New Roman"/>
                <w:sz w:val="24"/>
                <w:szCs w:val="24"/>
              </w:rPr>
              <w:t xml:space="preserve"> </w:t>
            </w:r>
            <w:proofErr w:type="spellStart"/>
            <w:r w:rsidRPr="00845946">
              <w:rPr>
                <w:rFonts w:ascii="Times New Roman" w:hAnsi="Times New Roman"/>
                <w:sz w:val="24"/>
                <w:szCs w:val="24"/>
              </w:rPr>
              <w:t>Tổng</w:t>
            </w:r>
            <w:proofErr w:type="spellEnd"/>
            <w:r w:rsidRPr="00845946">
              <w:rPr>
                <w:rFonts w:ascii="Times New Roman" w:hAnsi="Times New Roman"/>
                <w:sz w:val="24"/>
                <w:szCs w:val="24"/>
              </w:rPr>
              <w:t xml:space="preserve"> </w:t>
            </w:r>
            <w:proofErr w:type="spellStart"/>
            <w:r w:rsidRPr="00845946">
              <w:rPr>
                <w:rFonts w:ascii="Times New Roman" w:hAnsi="Times New Roman"/>
                <w:sz w:val="24"/>
                <w:szCs w:val="24"/>
              </w:rPr>
              <w:t>giám</w:t>
            </w:r>
            <w:proofErr w:type="spellEnd"/>
            <w:r w:rsidRPr="00845946">
              <w:rPr>
                <w:rFonts w:ascii="Times New Roman" w:hAnsi="Times New Roman"/>
                <w:sz w:val="24"/>
                <w:szCs w:val="24"/>
              </w:rPr>
              <w:t xml:space="preserve"> </w:t>
            </w:r>
            <w:proofErr w:type="spellStart"/>
            <w:r w:rsidRPr="00845946">
              <w:rPr>
                <w:rFonts w:ascii="Times New Roman" w:hAnsi="Times New Roman"/>
                <w:sz w:val="24"/>
                <w:szCs w:val="24"/>
              </w:rPr>
              <w:t>đốc</w:t>
            </w:r>
            <w:proofErr w:type="spellEnd"/>
            <w:r w:rsidRPr="00845946">
              <w:rPr>
                <w:rFonts w:ascii="Times New Roman" w:hAnsi="Times New Roman"/>
                <w:sz w:val="24"/>
                <w:szCs w:val="24"/>
              </w:rPr>
              <w:t xml:space="preserve"> </w:t>
            </w:r>
            <w:proofErr w:type="spellStart"/>
            <w:r w:rsidRPr="00845946">
              <w:rPr>
                <w:rFonts w:ascii="Times New Roman" w:hAnsi="Times New Roman"/>
                <w:sz w:val="24"/>
                <w:szCs w:val="24"/>
              </w:rPr>
              <w:t>Phụ</w:t>
            </w:r>
            <w:proofErr w:type="spellEnd"/>
            <w:r w:rsidRPr="00845946">
              <w:rPr>
                <w:rFonts w:ascii="Times New Roman" w:hAnsi="Times New Roman"/>
                <w:sz w:val="24"/>
                <w:szCs w:val="24"/>
              </w:rPr>
              <w:t xml:space="preserve"> </w:t>
            </w:r>
            <w:proofErr w:type="spellStart"/>
            <w:r w:rsidRPr="00845946">
              <w:rPr>
                <w:rFonts w:ascii="Times New Roman" w:hAnsi="Times New Roman"/>
                <w:sz w:val="24"/>
                <w:szCs w:val="24"/>
              </w:rPr>
              <w:t>trách</w:t>
            </w:r>
            <w:proofErr w:type="spellEnd"/>
            <w:r w:rsidRPr="00845946">
              <w:rPr>
                <w:rFonts w:ascii="Times New Roman" w:hAnsi="Times New Roman"/>
                <w:sz w:val="24"/>
                <w:szCs w:val="24"/>
              </w:rPr>
              <w:t xml:space="preserve"> </w:t>
            </w:r>
            <w:proofErr w:type="spellStart"/>
            <w:r w:rsidRPr="00845946">
              <w:rPr>
                <w:rFonts w:ascii="Times New Roman" w:hAnsi="Times New Roman"/>
                <w:sz w:val="24"/>
                <w:szCs w:val="24"/>
              </w:rPr>
              <w:t>Tài</w:t>
            </w:r>
            <w:proofErr w:type="spellEnd"/>
            <w:r w:rsidRPr="00845946">
              <w:rPr>
                <w:rFonts w:ascii="Times New Roman" w:hAnsi="Times New Roman"/>
                <w:sz w:val="24"/>
                <w:szCs w:val="24"/>
              </w:rPr>
              <w:t xml:space="preserve"> </w:t>
            </w:r>
            <w:proofErr w:type="spellStart"/>
            <w:r w:rsidRPr="00845946">
              <w:rPr>
                <w:rFonts w:ascii="Times New Roman" w:hAnsi="Times New Roman"/>
                <w:sz w:val="24"/>
                <w:szCs w:val="24"/>
              </w:rPr>
              <w:t>chính</w:t>
            </w:r>
            <w:proofErr w:type="spellEnd"/>
            <w:r w:rsidRPr="00845946">
              <w:rPr>
                <w:rFonts w:ascii="Times New Roman" w:hAnsi="Times New Roman"/>
                <w:sz w:val="24"/>
                <w:szCs w:val="24"/>
              </w:rPr>
              <w:t xml:space="preserve"> - Công ty TNHH Bảo </w:t>
            </w:r>
            <w:proofErr w:type="spellStart"/>
            <w:r w:rsidRPr="00845946">
              <w:rPr>
                <w:rFonts w:ascii="Times New Roman" w:hAnsi="Times New Roman"/>
                <w:sz w:val="24"/>
                <w:szCs w:val="24"/>
              </w:rPr>
              <w:t>hiểm</w:t>
            </w:r>
            <w:proofErr w:type="spellEnd"/>
            <w:r w:rsidRPr="00845946">
              <w:rPr>
                <w:rFonts w:ascii="Times New Roman" w:hAnsi="Times New Roman"/>
                <w:sz w:val="24"/>
                <w:szCs w:val="24"/>
              </w:rPr>
              <w:t xml:space="preserve"> </w:t>
            </w:r>
            <w:proofErr w:type="spellStart"/>
            <w:r w:rsidRPr="00845946">
              <w:rPr>
                <w:rFonts w:ascii="Times New Roman" w:hAnsi="Times New Roman"/>
                <w:sz w:val="24"/>
                <w:szCs w:val="24"/>
              </w:rPr>
              <w:t>Nhân</w:t>
            </w:r>
            <w:proofErr w:type="spellEnd"/>
            <w:r w:rsidRPr="00845946">
              <w:rPr>
                <w:rFonts w:ascii="Times New Roman" w:hAnsi="Times New Roman"/>
                <w:sz w:val="24"/>
                <w:szCs w:val="24"/>
              </w:rPr>
              <w:t xml:space="preserve"> </w:t>
            </w:r>
            <w:proofErr w:type="spellStart"/>
            <w:r w:rsidRPr="00845946">
              <w:rPr>
                <w:rFonts w:ascii="Times New Roman" w:hAnsi="Times New Roman"/>
                <w:sz w:val="24"/>
                <w:szCs w:val="24"/>
              </w:rPr>
              <w:t>thọ</w:t>
            </w:r>
            <w:proofErr w:type="spellEnd"/>
            <w:r w:rsidRPr="00845946">
              <w:rPr>
                <w:rFonts w:ascii="Times New Roman" w:hAnsi="Times New Roman"/>
                <w:sz w:val="24"/>
                <w:szCs w:val="24"/>
              </w:rPr>
              <w:t xml:space="preserve"> Chubb Việt Nam</w:t>
            </w:r>
          </w:p>
          <w:p w14:paraId="5C8F5267" w14:textId="77777777" w:rsidR="00BF72B0" w:rsidRPr="00845946" w:rsidRDefault="00BF72B0" w:rsidP="00BF72B0">
            <w:pPr>
              <w:spacing w:after="0"/>
              <w:jc w:val="both"/>
              <w:rPr>
                <w:rFonts w:ascii="Times New Roman" w:hAnsi="Times New Roman"/>
                <w:sz w:val="24"/>
                <w:szCs w:val="24"/>
                <w:lang w:val="nl-NL"/>
              </w:rPr>
            </w:pPr>
            <w:r w:rsidRPr="00845946">
              <w:rPr>
                <w:rFonts w:ascii="Times New Roman" w:hAnsi="Times New Roman"/>
                <w:color w:val="000000"/>
                <w:sz w:val="24"/>
                <w:szCs w:val="24"/>
                <w:lang w:val="nl-NL" w:eastAsia="en-SG"/>
              </w:rPr>
              <w:t xml:space="preserve">Từ 2019 - 2021: Tổng </w:t>
            </w:r>
            <w:proofErr w:type="spellStart"/>
            <w:r w:rsidRPr="00845946">
              <w:rPr>
                <w:rFonts w:ascii="Times New Roman" w:hAnsi="Times New Roman"/>
                <w:sz w:val="24"/>
                <w:szCs w:val="24"/>
              </w:rPr>
              <w:t>Giám</w:t>
            </w:r>
            <w:proofErr w:type="spellEnd"/>
            <w:r w:rsidRPr="00845946">
              <w:rPr>
                <w:rFonts w:ascii="Times New Roman" w:hAnsi="Times New Roman"/>
                <w:sz w:val="24"/>
                <w:szCs w:val="24"/>
              </w:rPr>
              <w:t xml:space="preserve"> </w:t>
            </w:r>
            <w:proofErr w:type="spellStart"/>
            <w:r w:rsidRPr="00845946">
              <w:rPr>
                <w:rFonts w:ascii="Times New Roman" w:hAnsi="Times New Roman"/>
                <w:sz w:val="24"/>
                <w:szCs w:val="24"/>
              </w:rPr>
              <w:t>đốc</w:t>
            </w:r>
            <w:proofErr w:type="spellEnd"/>
            <w:r w:rsidRPr="00845946">
              <w:rPr>
                <w:rFonts w:ascii="Times New Roman" w:hAnsi="Times New Roman"/>
                <w:sz w:val="24"/>
                <w:szCs w:val="24"/>
              </w:rPr>
              <w:t xml:space="preserve"> - Công ty Chubb Life Insurance Myanmar Limited</w:t>
            </w:r>
          </w:p>
          <w:p w14:paraId="01592193" w14:textId="77777777" w:rsidR="00BF72B0" w:rsidRPr="00845946" w:rsidRDefault="00BF72B0" w:rsidP="00BF72B0">
            <w:pPr>
              <w:spacing w:after="0"/>
              <w:jc w:val="both"/>
              <w:rPr>
                <w:rFonts w:ascii="Times New Roman" w:hAnsi="Times New Roman"/>
                <w:sz w:val="24"/>
                <w:szCs w:val="24"/>
              </w:rPr>
            </w:pPr>
            <w:r w:rsidRPr="00845946">
              <w:rPr>
                <w:rFonts w:ascii="Times New Roman" w:hAnsi="Times New Roman"/>
                <w:color w:val="000000"/>
                <w:sz w:val="24"/>
                <w:szCs w:val="24"/>
                <w:lang w:val="nl-NL" w:eastAsia="en-SG"/>
              </w:rPr>
              <w:t xml:space="preserve">Từ 2021 - nay: Tổng </w:t>
            </w:r>
            <w:proofErr w:type="spellStart"/>
            <w:r w:rsidRPr="00845946">
              <w:rPr>
                <w:rFonts w:ascii="Times New Roman" w:hAnsi="Times New Roman"/>
                <w:sz w:val="24"/>
                <w:szCs w:val="24"/>
              </w:rPr>
              <w:t>Giám</w:t>
            </w:r>
            <w:proofErr w:type="spellEnd"/>
            <w:r w:rsidRPr="00845946">
              <w:rPr>
                <w:rFonts w:ascii="Times New Roman" w:hAnsi="Times New Roman"/>
                <w:sz w:val="24"/>
                <w:szCs w:val="24"/>
              </w:rPr>
              <w:t xml:space="preserve"> </w:t>
            </w:r>
            <w:proofErr w:type="spellStart"/>
            <w:r w:rsidRPr="00845946">
              <w:rPr>
                <w:rFonts w:ascii="Times New Roman" w:hAnsi="Times New Roman"/>
                <w:sz w:val="24"/>
                <w:szCs w:val="24"/>
              </w:rPr>
              <w:t>đốc</w:t>
            </w:r>
            <w:proofErr w:type="spellEnd"/>
            <w:r w:rsidRPr="00845946">
              <w:rPr>
                <w:rFonts w:ascii="Times New Roman" w:hAnsi="Times New Roman"/>
                <w:sz w:val="24"/>
                <w:szCs w:val="24"/>
              </w:rPr>
              <w:t xml:space="preserve"> - Công ty TNHH Bảo </w:t>
            </w:r>
            <w:proofErr w:type="spellStart"/>
            <w:r w:rsidRPr="00845946">
              <w:rPr>
                <w:rFonts w:ascii="Times New Roman" w:hAnsi="Times New Roman"/>
                <w:sz w:val="24"/>
                <w:szCs w:val="24"/>
              </w:rPr>
              <w:t>hiểm</w:t>
            </w:r>
            <w:proofErr w:type="spellEnd"/>
            <w:r w:rsidRPr="00845946">
              <w:rPr>
                <w:rFonts w:ascii="Times New Roman" w:hAnsi="Times New Roman"/>
                <w:sz w:val="24"/>
                <w:szCs w:val="24"/>
              </w:rPr>
              <w:t xml:space="preserve"> </w:t>
            </w:r>
            <w:proofErr w:type="spellStart"/>
            <w:r w:rsidRPr="00845946">
              <w:rPr>
                <w:rFonts w:ascii="Times New Roman" w:hAnsi="Times New Roman"/>
                <w:sz w:val="24"/>
                <w:szCs w:val="24"/>
              </w:rPr>
              <w:t>Nhân</w:t>
            </w:r>
            <w:proofErr w:type="spellEnd"/>
            <w:r w:rsidRPr="00845946">
              <w:rPr>
                <w:rFonts w:ascii="Times New Roman" w:hAnsi="Times New Roman"/>
                <w:sz w:val="24"/>
                <w:szCs w:val="24"/>
              </w:rPr>
              <w:t xml:space="preserve"> </w:t>
            </w:r>
            <w:proofErr w:type="spellStart"/>
            <w:r w:rsidRPr="00845946">
              <w:rPr>
                <w:rFonts w:ascii="Times New Roman" w:hAnsi="Times New Roman"/>
                <w:sz w:val="24"/>
                <w:szCs w:val="24"/>
              </w:rPr>
              <w:t>thọ</w:t>
            </w:r>
            <w:proofErr w:type="spellEnd"/>
            <w:r w:rsidRPr="00845946">
              <w:rPr>
                <w:rFonts w:ascii="Times New Roman" w:hAnsi="Times New Roman"/>
                <w:sz w:val="24"/>
                <w:szCs w:val="24"/>
              </w:rPr>
              <w:t xml:space="preserve"> Chubb Việt Nam</w:t>
            </w:r>
          </w:p>
          <w:p w14:paraId="639D9F89" w14:textId="5369A3F2" w:rsidR="00BF72B0" w:rsidRPr="00E93BC5" w:rsidRDefault="00BF72B0" w:rsidP="00BF72B0">
            <w:pPr>
              <w:spacing w:after="0"/>
              <w:jc w:val="both"/>
              <w:rPr>
                <w:rFonts w:ascii="Times New Roman" w:eastAsiaTheme="minorHAnsi" w:hAnsi="Times New Roman"/>
                <w:sz w:val="24"/>
                <w:szCs w:val="24"/>
                <w:lang w:val="nl-NL" w:eastAsia="en-SG"/>
              </w:rPr>
            </w:pPr>
            <w:r w:rsidRPr="00845946">
              <w:rPr>
                <w:rFonts w:ascii="Times New Roman" w:hAnsi="Times New Roman"/>
                <w:color w:val="000000"/>
                <w:sz w:val="24"/>
                <w:szCs w:val="24"/>
                <w:lang w:val="nl-NL" w:eastAsia="en-SG"/>
              </w:rPr>
              <w:t xml:space="preserve">Từ 2024 - nay: </w:t>
            </w:r>
            <w:r w:rsidRPr="00845946">
              <w:rPr>
                <w:rFonts w:ascii="Times New Roman" w:hAnsi="Times New Roman"/>
                <w:sz w:val="24"/>
                <w:szCs w:val="24"/>
                <w:lang w:val="nl-NL"/>
              </w:rPr>
              <w:t xml:space="preserve">Chủ tịch </w:t>
            </w:r>
            <w:r w:rsidRPr="00845946">
              <w:rPr>
                <w:rFonts w:ascii="Times New Roman" w:hAnsi="Times New Roman"/>
                <w:color w:val="000000"/>
                <w:sz w:val="24"/>
                <w:szCs w:val="24"/>
                <w:lang w:val="nl-NL" w:eastAsia="en-SG"/>
              </w:rPr>
              <w:t xml:space="preserve">- </w:t>
            </w:r>
            <w:r w:rsidRPr="00845946">
              <w:rPr>
                <w:rFonts w:ascii="Times New Roman" w:hAnsi="Times New Roman"/>
                <w:sz w:val="24"/>
                <w:szCs w:val="24"/>
                <w:lang w:val="nl-NL"/>
              </w:rPr>
              <w:t>Công ty TNHH MTV Quản lý Quỹ Chubb Life</w:t>
            </w:r>
          </w:p>
        </w:tc>
      </w:tr>
      <w:tr w:rsidR="00B3549C" w:rsidRPr="004D5515" w14:paraId="489541D5" w14:textId="77777777" w:rsidTr="00523E5B">
        <w:trPr>
          <w:trHeight w:val="3230"/>
        </w:trPr>
        <w:tc>
          <w:tcPr>
            <w:tcW w:w="1709" w:type="dxa"/>
            <w:tcBorders>
              <w:top w:val="single" w:sz="4" w:space="0" w:color="auto"/>
              <w:left w:val="single" w:sz="4" w:space="0" w:color="auto"/>
              <w:bottom w:val="single" w:sz="4" w:space="0" w:color="auto"/>
              <w:right w:val="single" w:sz="4" w:space="0" w:color="auto"/>
            </w:tcBorders>
            <w:shd w:val="clear" w:color="auto" w:fill="auto"/>
            <w:vAlign w:val="center"/>
          </w:tcPr>
          <w:p w14:paraId="36656192" w14:textId="2442FFE5" w:rsidR="00B3549C" w:rsidRPr="00845946" w:rsidRDefault="00B3549C" w:rsidP="00B3549C">
            <w:pPr>
              <w:jc w:val="center"/>
              <w:rPr>
                <w:rFonts w:ascii="Times New Roman" w:hAnsi="Times New Roman"/>
                <w:sz w:val="24"/>
                <w:szCs w:val="24"/>
                <w:lang w:val="nl-NL"/>
              </w:rPr>
            </w:pPr>
            <w:r>
              <w:rPr>
                <w:rFonts w:ascii="Times New Roman" w:hAnsi="Times New Roman"/>
                <w:sz w:val="24"/>
                <w:szCs w:val="24"/>
                <w:lang w:val="nl-NL"/>
              </w:rPr>
              <w:t>Nguyễn Trọng Nghĩa</w:t>
            </w:r>
          </w:p>
        </w:tc>
        <w:tc>
          <w:tcPr>
            <w:tcW w:w="1252" w:type="dxa"/>
            <w:tcBorders>
              <w:top w:val="single" w:sz="4" w:space="0" w:color="auto"/>
              <w:left w:val="single" w:sz="4" w:space="0" w:color="auto"/>
              <w:bottom w:val="single" w:sz="4" w:space="0" w:color="auto"/>
              <w:right w:val="single" w:sz="4" w:space="0" w:color="auto"/>
            </w:tcBorders>
            <w:shd w:val="clear" w:color="auto" w:fill="auto"/>
            <w:vAlign w:val="center"/>
          </w:tcPr>
          <w:p w14:paraId="6A5CE8AA" w14:textId="395FCB2F" w:rsidR="00B3549C" w:rsidRPr="00845946" w:rsidRDefault="00B3549C" w:rsidP="00B3549C">
            <w:pPr>
              <w:jc w:val="center"/>
              <w:rPr>
                <w:rFonts w:ascii="Times New Roman" w:hAnsi="Times New Roman"/>
                <w:sz w:val="24"/>
                <w:szCs w:val="24"/>
                <w:lang w:val="nl-NL"/>
              </w:rPr>
            </w:pPr>
            <w:r>
              <w:rPr>
                <w:rFonts w:ascii="Times New Roman" w:hAnsi="Times New Roman"/>
                <w:sz w:val="24"/>
                <w:szCs w:val="24"/>
                <w:lang w:val="nl-NL"/>
              </w:rPr>
              <w:t>Phó Chủ tịch Công ty</w:t>
            </w:r>
          </w:p>
        </w:tc>
        <w:tc>
          <w:tcPr>
            <w:tcW w:w="1252" w:type="dxa"/>
            <w:tcBorders>
              <w:top w:val="single" w:sz="4" w:space="0" w:color="auto"/>
              <w:left w:val="single" w:sz="4" w:space="0" w:color="auto"/>
              <w:bottom w:val="single" w:sz="4" w:space="0" w:color="auto"/>
              <w:right w:val="single" w:sz="4" w:space="0" w:color="auto"/>
            </w:tcBorders>
            <w:shd w:val="clear" w:color="auto" w:fill="auto"/>
            <w:vAlign w:val="center"/>
          </w:tcPr>
          <w:p w14:paraId="2B029F7E" w14:textId="77777777" w:rsidR="00B3549C" w:rsidRDefault="00B3549C" w:rsidP="00B3549C">
            <w:pPr>
              <w:jc w:val="center"/>
              <w:rPr>
                <w:rFonts w:ascii="Times New Roman" w:hAnsi="Times New Roman"/>
                <w:sz w:val="24"/>
                <w:szCs w:val="24"/>
                <w:lang w:val="nl-NL"/>
              </w:rPr>
            </w:pPr>
            <w:r>
              <w:rPr>
                <w:rFonts w:ascii="Times New Roman" w:hAnsi="Times New Roman"/>
                <w:sz w:val="24"/>
                <w:szCs w:val="24"/>
                <w:lang w:val="nl-NL"/>
              </w:rPr>
              <w:t>Đại học Chuyên ngành Toán Tin – Đại Học Khoa học Tự nhiên.</w:t>
            </w:r>
          </w:p>
          <w:p w14:paraId="0956BEAB" w14:textId="1EAD8150" w:rsidR="00B3549C" w:rsidRPr="00845946" w:rsidRDefault="00B3549C" w:rsidP="00B3549C">
            <w:pPr>
              <w:jc w:val="center"/>
              <w:rPr>
                <w:rFonts w:ascii="Times New Roman" w:hAnsi="Times New Roman"/>
                <w:sz w:val="24"/>
                <w:szCs w:val="24"/>
                <w:lang w:val="nl-NL"/>
              </w:rPr>
            </w:pPr>
            <w:r>
              <w:rPr>
                <w:rFonts w:ascii="Times New Roman" w:hAnsi="Times New Roman"/>
                <w:sz w:val="24"/>
                <w:szCs w:val="24"/>
                <w:lang w:val="nl-NL"/>
              </w:rPr>
              <w:t>Thành viên hiệp hội định phí Hoa Kỳ</w:t>
            </w:r>
          </w:p>
        </w:tc>
        <w:tc>
          <w:tcPr>
            <w:tcW w:w="6043" w:type="dxa"/>
            <w:tcBorders>
              <w:top w:val="single" w:sz="4" w:space="0" w:color="auto"/>
              <w:left w:val="single" w:sz="4" w:space="0" w:color="auto"/>
              <w:bottom w:val="single" w:sz="4" w:space="0" w:color="auto"/>
              <w:right w:val="single" w:sz="4" w:space="0" w:color="auto"/>
            </w:tcBorders>
            <w:shd w:val="clear" w:color="auto" w:fill="auto"/>
            <w:vAlign w:val="center"/>
          </w:tcPr>
          <w:p w14:paraId="01469A0E" w14:textId="77777777" w:rsidR="00B3549C" w:rsidRDefault="00B3549C" w:rsidP="00523E5B">
            <w:pPr>
              <w:spacing w:after="0"/>
              <w:jc w:val="both"/>
              <w:rPr>
                <w:rFonts w:ascii="Times New Roman" w:hAnsi="Times New Roman"/>
                <w:sz w:val="24"/>
                <w:szCs w:val="24"/>
                <w:lang w:val="nl-NL"/>
              </w:rPr>
            </w:pPr>
            <w:r>
              <w:rPr>
                <w:rFonts w:ascii="Times New Roman" w:hAnsi="Times New Roman"/>
                <w:sz w:val="24"/>
                <w:szCs w:val="24"/>
                <w:lang w:val="nl-NL"/>
              </w:rPr>
              <w:t>Từ 6/2008 đến 6/2014: Phó Trưởng phòng – Công ty TNHH Bảo Hiểm Nhân Thọ Chubb Việt Nam</w:t>
            </w:r>
          </w:p>
          <w:p w14:paraId="0C90C336" w14:textId="77777777" w:rsidR="00B3549C" w:rsidRPr="00523E5B" w:rsidRDefault="00B3549C" w:rsidP="00523E5B">
            <w:pPr>
              <w:spacing w:after="0"/>
              <w:jc w:val="both"/>
              <w:rPr>
                <w:rFonts w:ascii="Times New Roman" w:hAnsi="Times New Roman"/>
                <w:sz w:val="24"/>
                <w:szCs w:val="24"/>
                <w:lang w:val="nl-NL"/>
              </w:rPr>
            </w:pPr>
            <w:r w:rsidRPr="00523E5B">
              <w:rPr>
                <w:rFonts w:ascii="Times New Roman" w:hAnsi="Times New Roman"/>
                <w:sz w:val="24"/>
                <w:szCs w:val="24"/>
                <w:lang w:val="nl-NL"/>
              </w:rPr>
              <w:t>Từ 7/2014 đến 4/2019: Giám đốc – Công ty TNHH Manulife Việt Nam</w:t>
            </w:r>
          </w:p>
          <w:p w14:paraId="289DA3F8" w14:textId="77777777" w:rsidR="00B3549C" w:rsidRPr="00523E5B" w:rsidRDefault="00B3549C" w:rsidP="00523E5B">
            <w:pPr>
              <w:spacing w:after="0"/>
              <w:jc w:val="both"/>
              <w:rPr>
                <w:rFonts w:ascii="Times New Roman" w:hAnsi="Times New Roman"/>
                <w:sz w:val="24"/>
                <w:szCs w:val="24"/>
                <w:lang w:val="nl-NL"/>
              </w:rPr>
            </w:pPr>
            <w:r w:rsidRPr="00523E5B">
              <w:rPr>
                <w:rFonts w:ascii="Times New Roman" w:hAnsi="Times New Roman"/>
                <w:sz w:val="24"/>
                <w:szCs w:val="24"/>
                <w:lang w:val="nl-NL"/>
              </w:rPr>
              <w:t>Từ 5/2019 đến 4/2020: Phó Chủ tịch – Công ty Bảo hiểm Allianz Ayudhya</w:t>
            </w:r>
          </w:p>
          <w:p w14:paraId="42A82CA9" w14:textId="77777777" w:rsidR="00B3549C" w:rsidRPr="00523E5B" w:rsidRDefault="00B3549C" w:rsidP="00523E5B">
            <w:pPr>
              <w:spacing w:after="0"/>
              <w:jc w:val="both"/>
              <w:rPr>
                <w:rFonts w:ascii="Times New Roman" w:hAnsi="Times New Roman"/>
                <w:sz w:val="24"/>
                <w:szCs w:val="24"/>
                <w:lang w:val="nl-NL"/>
              </w:rPr>
            </w:pPr>
            <w:r w:rsidRPr="00523E5B">
              <w:rPr>
                <w:rFonts w:ascii="Times New Roman" w:hAnsi="Times New Roman"/>
                <w:sz w:val="24"/>
                <w:szCs w:val="24"/>
                <w:lang w:val="nl-NL"/>
              </w:rPr>
              <w:t>Từ 5/2020 – 6/2023: Phó Tổng Giám đốc – Công ty Bảo Hiểm Nhân Thọ Generali Việt Nam</w:t>
            </w:r>
          </w:p>
          <w:p w14:paraId="48C61D22" w14:textId="77777777" w:rsidR="00B3549C" w:rsidRPr="00523E5B" w:rsidRDefault="00B3549C" w:rsidP="00523E5B">
            <w:pPr>
              <w:spacing w:after="0"/>
              <w:jc w:val="both"/>
              <w:rPr>
                <w:rFonts w:ascii="Times New Roman" w:hAnsi="Times New Roman"/>
                <w:sz w:val="24"/>
                <w:szCs w:val="24"/>
                <w:lang w:val="nl-NL"/>
              </w:rPr>
            </w:pPr>
            <w:r w:rsidRPr="00523E5B">
              <w:rPr>
                <w:rFonts w:ascii="Times New Roman" w:hAnsi="Times New Roman"/>
                <w:sz w:val="24"/>
                <w:szCs w:val="24"/>
                <w:lang w:val="nl-NL"/>
              </w:rPr>
              <w:t xml:space="preserve">Từ 7/2023 - nay: Phó Tổng Giám đốc - </w:t>
            </w:r>
            <w:r>
              <w:rPr>
                <w:rFonts w:ascii="Times New Roman" w:hAnsi="Times New Roman"/>
                <w:sz w:val="24"/>
                <w:szCs w:val="24"/>
                <w:lang w:val="nl-NL"/>
              </w:rPr>
              <w:t>Công ty TNHH Bảo Hiểm Nhân Thọ Chubb Việt Nam</w:t>
            </w:r>
          </w:p>
          <w:p w14:paraId="5FDD51BA" w14:textId="73587951" w:rsidR="00B3549C" w:rsidRPr="00845946" w:rsidRDefault="00B3549C" w:rsidP="00523E5B">
            <w:pPr>
              <w:spacing w:after="0"/>
              <w:jc w:val="both"/>
              <w:rPr>
                <w:rFonts w:ascii="Times New Roman" w:hAnsi="Times New Roman"/>
                <w:sz w:val="24"/>
                <w:szCs w:val="24"/>
                <w:lang w:val="nl-NL" w:eastAsia="en-SG"/>
              </w:rPr>
            </w:pPr>
            <w:r w:rsidRPr="00523E5B">
              <w:rPr>
                <w:rFonts w:ascii="Times New Roman" w:hAnsi="Times New Roman"/>
                <w:sz w:val="24"/>
                <w:szCs w:val="24"/>
                <w:lang w:val="nl-NL"/>
              </w:rPr>
              <w:t xml:space="preserve">Từ 6/2024 - nay: Phó </w:t>
            </w:r>
            <w:r>
              <w:rPr>
                <w:rFonts w:ascii="Times New Roman" w:hAnsi="Times New Roman"/>
                <w:sz w:val="24"/>
                <w:szCs w:val="24"/>
                <w:lang w:val="nl-NL"/>
              </w:rPr>
              <w:t xml:space="preserve">Chủ tịch </w:t>
            </w:r>
            <w:r w:rsidRPr="00523E5B">
              <w:rPr>
                <w:rFonts w:ascii="Times New Roman" w:hAnsi="Times New Roman"/>
                <w:sz w:val="24"/>
                <w:szCs w:val="24"/>
                <w:lang w:val="nl-NL"/>
              </w:rPr>
              <w:t xml:space="preserve">- </w:t>
            </w:r>
            <w:r>
              <w:rPr>
                <w:rFonts w:ascii="Times New Roman" w:hAnsi="Times New Roman"/>
                <w:sz w:val="24"/>
                <w:szCs w:val="24"/>
                <w:lang w:val="nl-NL"/>
              </w:rPr>
              <w:t>Công ty TNHH MTV Quản lý Quỹ Chubb Life</w:t>
            </w:r>
          </w:p>
        </w:tc>
      </w:tr>
      <w:tr w:rsidR="005C4036" w:rsidRPr="004D5515" w14:paraId="488E7BCC" w14:textId="77777777" w:rsidTr="00523E5B">
        <w:trPr>
          <w:trHeight w:val="2593"/>
        </w:trPr>
        <w:tc>
          <w:tcPr>
            <w:tcW w:w="1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75A7D3" w14:textId="77777777" w:rsidR="00202172" w:rsidRPr="00E93BC5" w:rsidRDefault="000F3682" w:rsidP="00444BF6">
            <w:pPr>
              <w:jc w:val="center"/>
              <w:rPr>
                <w:rFonts w:ascii="Times New Roman" w:hAnsi="Times New Roman"/>
                <w:sz w:val="24"/>
                <w:szCs w:val="24"/>
                <w:lang w:val="nl-NL"/>
              </w:rPr>
            </w:pPr>
            <w:r w:rsidRPr="00E93BC5">
              <w:rPr>
                <w:rFonts w:ascii="Times New Roman" w:hAnsi="Times New Roman"/>
                <w:sz w:val="24"/>
                <w:szCs w:val="24"/>
                <w:lang w:val="nl-NL"/>
              </w:rPr>
              <w:t>Đặng Thị Hồng Loan</w:t>
            </w:r>
          </w:p>
        </w:tc>
        <w:tc>
          <w:tcPr>
            <w:tcW w:w="1252" w:type="dxa"/>
            <w:tcBorders>
              <w:top w:val="single" w:sz="4" w:space="0" w:color="auto"/>
              <w:left w:val="nil"/>
              <w:bottom w:val="single" w:sz="4" w:space="0" w:color="auto"/>
              <w:right w:val="single" w:sz="4" w:space="0" w:color="auto"/>
            </w:tcBorders>
            <w:shd w:val="clear" w:color="auto" w:fill="auto"/>
            <w:vAlign w:val="center"/>
            <w:hideMark/>
          </w:tcPr>
          <w:p w14:paraId="73B4158D" w14:textId="77777777" w:rsidR="00202172" w:rsidRPr="00E93BC5" w:rsidRDefault="00202172" w:rsidP="00444BF6">
            <w:pPr>
              <w:jc w:val="center"/>
              <w:rPr>
                <w:rFonts w:ascii="Times New Roman" w:hAnsi="Times New Roman"/>
                <w:sz w:val="24"/>
                <w:szCs w:val="24"/>
                <w:lang w:val="nl-NL"/>
              </w:rPr>
            </w:pPr>
            <w:r w:rsidRPr="00E93BC5">
              <w:rPr>
                <w:rFonts w:ascii="Times New Roman" w:hAnsi="Times New Roman"/>
                <w:sz w:val="24"/>
                <w:szCs w:val="24"/>
                <w:lang w:val="nl-NL"/>
              </w:rPr>
              <w:t>Giám đốc Công ty</w:t>
            </w:r>
          </w:p>
        </w:tc>
        <w:tc>
          <w:tcPr>
            <w:tcW w:w="1252" w:type="dxa"/>
            <w:tcBorders>
              <w:top w:val="single" w:sz="4" w:space="0" w:color="auto"/>
              <w:left w:val="nil"/>
              <w:bottom w:val="single" w:sz="4" w:space="0" w:color="auto"/>
              <w:right w:val="single" w:sz="4" w:space="0" w:color="auto"/>
            </w:tcBorders>
            <w:shd w:val="clear" w:color="auto" w:fill="auto"/>
            <w:vAlign w:val="center"/>
            <w:hideMark/>
          </w:tcPr>
          <w:p w14:paraId="5EABC280" w14:textId="77777777" w:rsidR="00202172" w:rsidRPr="00E93BC5" w:rsidRDefault="00202172" w:rsidP="00444BF6">
            <w:pPr>
              <w:jc w:val="center"/>
              <w:rPr>
                <w:rFonts w:ascii="Times New Roman" w:hAnsi="Times New Roman"/>
                <w:sz w:val="24"/>
                <w:szCs w:val="24"/>
                <w:lang w:val="nl-NL"/>
              </w:rPr>
            </w:pPr>
            <w:r w:rsidRPr="00E93BC5">
              <w:rPr>
                <w:rFonts w:ascii="Times New Roman" w:hAnsi="Times New Roman"/>
                <w:sz w:val="24"/>
                <w:szCs w:val="24"/>
                <w:lang w:val="nl-NL"/>
              </w:rPr>
              <w:t>CFA</w:t>
            </w:r>
          </w:p>
        </w:tc>
        <w:tc>
          <w:tcPr>
            <w:tcW w:w="6043" w:type="dxa"/>
            <w:tcBorders>
              <w:top w:val="single" w:sz="4" w:space="0" w:color="auto"/>
              <w:left w:val="nil"/>
              <w:bottom w:val="single" w:sz="4" w:space="0" w:color="auto"/>
              <w:right w:val="single" w:sz="4" w:space="0" w:color="auto"/>
            </w:tcBorders>
            <w:shd w:val="clear" w:color="auto" w:fill="auto"/>
            <w:vAlign w:val="center"/>
            <w:hideMark/>
          </w:tcPr>
          <w:p w14:paraId="7E518123" w14:textId="6279CDD1" w:rsidR="005C4036" w:rsidRPr="00E93BC5" w:rsidRDefault="00202172" w:rsidP="00444BF6">
            <w:pPr>
              <w:spacing w:after="0"/>
              <w:jc w:val="both"/>
              <w:rPr>
                <w:rFonts w:ascii="Times New Roman" w:hAnsi="Times New Roman"/>
                <w:sz w:val="24"/>
                <w:szCs w:val="24"/>
                <w:lang w:val="nl-NL"/>
              </w:rPr>
            </w:pPr>
            <w:r w:rsidRPr="00E93BC5">
              <w:rPr>
                <w:rFonts w:ascii="Times New Roman" w:hAnsi="Times New Roman"/>
                <w:sz w:val="24"/>
                <w:szCs w:val="24"/>
                <w:lang w:val="nl-NL"/>
              </w:rPr>
              <w:t>Từ 20</w:t>
            </w:r>
            <w:r w:rsidR="00841CF8" w:rsidRPr="00E93BC5">
              <w:rPr>
                <w:rFonts w:ascii="Times New Roman" w:hAnsi="Times New Roman"/>
                <w:sz w:val="24"/>
                <w:szCs w:val="24"/>
                <w:lang w:val="nl-NL"/>
              </w:rPr>
              <w:t>10</w:t>
            </w:r>
            <w:r w:rsidR="00B85125" w:rsidRPr="00E93BC5">
              <w:rPr>
                <w:rFonts w:ascii="Times New Roman" w:hAnsi="Times New Roman"/>
                <w:sz w:val="24"/>
                <w:szCs w:val="24"/>
                <w:lang w:val="nl-NL"/>
              </w:rPr>
              <w:t xml:space="preserve"> </w:t>
            </w:r>
            <w:r w:rsidRPr="00E93BC5">
              <w:rPr>
                <w:rFonts w:ascii="Times New Roman" w:hAnsi="Times New Roman"/>
                <w:sz w:val="24"/>
                <w:szCs w:val="24"/>
                <w:lang w:val="nl-NL"/>
              </w:rPr>
              <w:t>-</w:t>
            </w:r>
            <w:r w:rsidR="00B85125" w:rsidRPr="00E93BC5">
              <w:rPr>
                <w:rFonts w:ascii="Times New Roman" w:hAnsi="Times New Roman"/>
                <w:sz w:val="24"/>
                <w:szCs w:val="24"/>
                <w:lang w:val="nl-NL"/>
              </w:rPr>
              <w:t xml:space="preserve"> </w:t>
            </w:r>
            <w:r w:rsidRPr="00E93BC5">
              <w:rPr>
                <w:rFonts w:ascii="Times New Roman" w:hAnsi="Times New Roman"/>
                <w:sz w:val="24"/>
                <w:szCs w:val="24"/>
                <w:lang w:val="nl-NL"/>
              </w:rPr>
              <w:t>20</w:t>
            </w:r>
            <w:r w:rsidR="00841CF8" w:rsidRPr="00E93BC5">
              <w:rPr>
                <w:rFonts w:ascii="Times New Roman" w:hAnsi="Times New Roman"/>
                <w:sz w:val="24"/>
                <w:szCs w:val="24"/>
                <w:lang w:val="nl-NL"/>
              </w:rPr>
              <w:t>16</w:t>
            </w:r>
            <w:r w:rsidRPr="00E93BC5">
              <w:rPr>
                <w:rFonts w:ascii="Times New Roman" w:hAnsi="Times New Roman"/>
                <w:sz w:val="24"/>
                <w:szCs w:val="24"/>
                <w:lang w:val="nl-NL"/>
              </w:rPr>
              <w:t xml:space="preserve">: </w:t>
            </w:r>
            <w:r w:rsidR="00841CF8" w:rsidRPr="00E93BC5">
              <w:rPr>
                <w:rFonts w:ascii="Times New Roman" w:hAnsi="Times New Roman"/>
                <w:sz w:val="24"/>
                <w:szCs w:val="24"/>
                <w:lang w:val="nl-NL"/>
              </w:rPr>
              <w:t xml:space="preserve">Trưởng </w:t>
            </w:r>
            <w:r w:rsidR="00E0737C" w:rsidRPr="00E93BC5">
              <w:rPr>
                <w:rFonts w:ascii="Times New Roman" w:hAnsi="Times New Roman"/>
                <w:sz w:val="24"/>
                <w:szCs w:val="24"/>
                <w:lang w:val="nl-NL"/>
              </w:rPr>
              <w:t>phòng cấp cao</w:t>
            </w:r>
            <w:r w:rsidR="00841CF8" w:rsidRPr="00E93BC5">
              <w:rPr>
                <w:rFonts w:ascii="Times New Roman" w:hAnsi="Times New Roman"/>
                <w:sz w:val="24"/>
                <w:szCs w:val="24"/>
                <w:lang w:val="nl-NL"/>
              </w:rPr>
              <w:t xml:space="preserve"> Đầu tư và Ngân Quỹ Công ty Bảo hiểm nhân thọ Prudential Việt </w:t>
            </w:r>
            <w:r w:rsidR="00704BC3">
              <w:rPr>
                <w:rFonts w:ascii="Times New Roman" w:hAnsi="Times New Roman"/>
                <w:sz w:val="24"/>
                <w:szCs w:val="24"/>
                <w:lang w:val="nl-NL"/>
              </w:rPr>
              <w:t>N</w:t>
            </w:r>
            <w:r w:rsidR="00841CF8" w:rsidRPr="00E93BC5">
              <w:rPr>
                <w:rFonts w:ascii="Times New Roman" w:hAnsi="Times New Roman"/>
                <w:sz w:val="24"/>
                <w:szCs w:val="24"/>
                <w:lang w:val="nl-NL"/>
              </w:rPr>
              <w:t>am</w:t>
            </w:r>
          </w:p>
          <w:p w14:paraId="17D41759" w14:textId="77777777" w:rsidR="00BD0161" w:rsidRPr="00E93BC5" w:rsidRDefault="00202172" w:rsidP="00841CF8">
            <w:pPr>
              <w:spacing w:after="0"/>
              <w:jc w:val="both"/>
              <w:rPr>
                <w:rFonts w:ascii="Times New Roman" w:hAnsi="Times New Roman"/>
                <w:sz w:val="24"/>
                <w:szCs w:val="24"/>
                <w:lang w:val="nl-NL"/>
              </w:rPr>
            </w:pPr>
            <w:r w:rsidRPr="00E93BC5">
              <w:rPr>
                <w:rFonts w:ascii="Times New Roman" w:hAnsi="Times New Roman"/>
                <w:sz w:val="24"/>
                <w:szCs w:val="24"/>
                <w:lang w:val="nl-NL"/>
              </w:rPr>
              <w:t>Từ 201</w:t>
            </w:r>
            <w:r w:rsidR="00841CF8" w:rsidRPr="00E93BC5">
              <w:rPr>
                <w:rFonts w:ascii="Times New Roman" w:hAnsi="Times New Roman"/>
                <w:sz w:val="24"/>
                <w:szCs w:val="24"/>
                <w:lang w:val="nl-NL"/>
              </w:rPr>
              <w:t>6</w:t>
            </w:r>
            <w:r w:rsidR="00B85125" w:rsidRPr="00E93BC5">
              <w:rPr>
                <w:rFonts w:ascii="Times New Roman" w:hAnsi="Times New Roman"/>
                <w:sz w:val="24"/>
                <w:szCs w:val="24"/>
                <w:lang w:val="nl-NL"/>
              </w:rPr>
              <w:t xml:space="preserve"> </w:t>
            </w:r>
            <w:r w:rsidRPr="00E93BC5">
              <w:rPr>
                <w:rFonts w:ascii="Times New Roman" w:hAnsi="Times New Roman"/>
                <w:sz w:val="24"/>
                <w:szCs w:val="24"/>
                <w:lang w:val="nl-NL"/>
              </w:rPr>
              <w:t>-</w:t>
            </w:r>
            <w:r w:rsidR="00B85125" w:rsidRPr="00E93BC5">
              <w:rPr>
                <w:rFonts w:ascii="Times New Roman" w:hAnsi="Times New Roman"/>
                <w:sz w:val="24"/>
                <w:szCs w:val="24"/>
                <w:lang w:val="nl-NL"/>
              </w:rPr>
              <w:t xml:space="preserve"> </w:t>
            </w:r>
            <w:r w:rsidRPr="00E93BC5">
              <w:rPr>
                <w:rFonts w:ascii="Times New Roman" w:hAnsi="Times New Roman"/>
                <w:sz w:val="24"/>
                <w:szCs w:val="24"/>
                <w:lang w:val="nl-NL"/>
              </w:rPr>
              <w:t>201</w:t>
            </w:r>
            <w:r w:rsidR="00841CF8" w:rsidRPr="00E93BC5">
              <w:rPr>
                <w:rFonts w:ascii="Times New Roman" w:hAnsi="Times New Roman"/>
                <w:sz w:val="24"/>
                <w:szCs w:val="24"/>
                <w:lang w:val="nl-NL"/>
              </w:rPr>
              <w:t>9</w:t>
            </w:r>
            <w:r w:rsidRPr="00E93BC5">
              <w:rPr>
                <w:rFonts w:ascii="Times New Roman" w:hAnsi="Times New Roman"/>
                <w:sz w:val="24"/>
                <w:szCs w:val="24"/>
                <w:lang w:val="nl-NL"/>
              </w:rPr>
              <w:t xml:space="preserve">: </w:t>
            </w:r>
            <w:r w:rsidR="00841CF8" w:rsidRPr="00E93BC5">
              <w:rPr>
                <w:rFonts w:ascii="Times New Roman" w:hAnsi="Times New Roman"/>
                <w:sz w:val="24"/>
                <w:szCs w:val="24"/>
                <w:lang w:val="nl-NL"/>
              </w:rPr>
              <w:t>Phó Giám đốc bộ phận chiến lược xây dựng và phân tích Kế hoạch tài chính Công ty tài chính Prudential Việt Nam</w:t>
            </w:r>
          </w:p>
          <w:p w14:paraId="3E908015" w14:textId="16C366D1" w:rsidR="00202172" w:rsidRPr="00E93BC5" w:rsidRDefault="00202172" w:rsidP="00CE2F8B">
            <w:pPr>
              <w:spacing w:after="0"/>
              <w:jc w:val="both"/>
              <w:rPr>
                <w:rFonts w:ascii="Times New Roman" w:hAnsi="Times New Roman"/>
                <w:sz w:val="24"/>
                <w:szCs w:val="24"/>
                <w:lang w:val="nl-NL"/>
              </w:rPr>
            </w:pPr>
            <w:r w:rsidRPr="00E93BC5">
              <w:rPr>
                <w:rFonts w:ascii="Times New Roman" w:hAnsi="Times New Roman"/>
                <w:sz w:val="24"/>
                <w:szCs w:val="24"/>
                <w:lang w:val="nl-NL"/>
              </w:rPr>
              <w:t>Từ</w:t>
            </w:r>
            <w:r w:rsidR="00841CF8" w:rsidRPr="00E93BC5">
              <w:rPr>
                <w:rFonts w:ascii="Times New Roman" w:hAnsi="Times New Roman"/>
                <w:sz w:val="24"/>
                <w:szCs w:val="24"/>
                <w:lang w:val="nl-NL"/>
              </w:rPr>
              <w:t xml:space="preserve"> 12/2019</w:t>
            </w:r>
            <w:r w:rsidR="00B85125" w:rsidRPr="00E93BC5">
              <w:rPr>
                <w:rFonts w:ascii="Times New Roman" w:hAnsi="Times New Roman"/>
                <w:sz w:val="24"/>
                <w:szCs w:val="24"/>
                <w:lang w:val="nl-NL"/>
              </w:rPr>
              <w:t xml:space="preserve"> </w:t>
            </w:r>
            <w:r w:rsidRPr="00E93BC5">
              <w:rPr>
                <w:rFonts w:ascii="Times New Roman" w:hAnsi="Times New Roman"/>
                <w:sz w:val="24"/>
                <w:szCs w:val="24"/>
                <w:lang w:val="nl-NL"/>
              </w:rPr>
              <w:t>-</w:t>
            </w:r>
            <w:r w:rsidR="00B85125" w:rsidRPr="00E93BC5">
              <w:rPr>
                <w:rFonts w:ascii="Times New Roman" w:hAnsi="Times New Roman"/>
                <w:sz w:val="24"/>
                <w:szCs w:val="24"/>
                <w:lang w:val="nl-NL"/>
              </w:rPr>
              <w:t xml:space="preserve"> </w:t>
            </w:r>
            <w:r w:rsidRPr="00E93BC5">
              <w:rPr>
                <w:rFonts w:ascii="Times New Roman" w:hAnsi="Times New Roman"/>
                <w:sz w:val="24"/>
                <w:szCs w:val="24"/>
                <w:lang w:val="nl-NL"/>
              </w:rPr>
              <w:t>nay: Giám đốc</w:t>
            </w:r>
            <w:r w:rsidR="00EC3E69">
              <w:rPr>
                <w:rFonts w:ascii="Times New Roman" w:hAnsi="Times New Roman"/>
                <w:sz w:val="24"/>
                <w:szCs w:val="24"/>
                <w:lang w:val="nl-NL"/>
              </w:rPr>
              <w:t xml:space="preserve"> </w:t>
            </w:r>
            <w:r w:rsidRPr="00E93BC5">
              <w:rPr>
                <w:rFonts w:ascii="Times New Roman" w:hAnsi="Times New Roman"/>
                <w:sz w:val="24"/>
                <w:szCs w:val="24"/>
                <w:lang w:val="nl-NL"/>
              </w:rPr>
              <w:t xml:space="preserve">- Công ty TNHH MTV Quản </w:t>
            </w:r>
            <w:r w:rsidR="00CE2F8B" w:rsidRPr="00E93BC5">
              <w:rPr>
                <w:rFonts w:ascii="Times New Roman" w:hAnsi="Times New Roman"/>
                <w:sz w:val="24"/>
                <w:szCs w:val="24"/>
                <w:lang w:val="nl-NL"/>
              </w:rPr>
              <w:t>l</w:t>
            </w:r>
            <w:r w:rsidRPr="00E93BC5">
              <w:rPr>
                <w:rFonts w:ascii="Times New Roman" w:hAnsi="Times New Roman"/>
                <w:sz w:val="24"/>
                <w:szCs w:val="24"/>
                <w:lang w:val="nl-NL"/>
              </w:rPr>
              <w:t>ý Quỹ Chubb Life</w:t>
            </w:r>
          </w:p>
        </w:tc>
      </w:tr>
    </w:tbl>
    <w:p w14:paraId="36340584" w14:textId="77777777" w:rsidR="001929F3" w:rsidRDefault="001929F3" w:rsidP="00B3750F">
      <w:pPr>
        <w:tabs>
          <w:tab w:val="left" w:pos="720"/>
        </w:tabs>
        <w:jc w:val="both"/>
        <w:rPr>
          <w:rFonts w:ascii="Times New Roman" w:hAnsi="Times New Roman"/>
          <w:b/>
          <w:sz w:val="24"/>
          <w:szCs w:val="24"/>
          <w:lang w:val="nl-NL"/>
        </w:rPr>
      </w:pPr>
    </w:p>
    <w:p w14:paraId="5CF69104" w14:textId="4899252D" w:rsidR="00444BF6" w:rsidRPr="00E93BC5" w:rsidRDefault="00444BF6" w:rsidP="00B3750F">
      <w:pPr>
        <w:tabs>
          <w:tab w:val="left" w:pos="720"/>
        </w:tabs>
        <w:jc w:val="both"/>
        <w:rPr>
          <w:rFonts w:ascii="Times New Roman" w:hAnsi="Times New Roman"/>
          <w:sz w:val="24"/>
          <w:szCs w:val="24"/>
          <w:lang w:val="nl-NL"/>
        </w:rPr>
      </w:pPr>
      <w:r w:rsidRPr="00E93BC5">
        <w:rPr>
          <w:rFonts w:ascii="Times New Roman" w:hAnsi="Times New Roman"/>
          <w:b/>
          <w:sz w:val="24"/>
          <w:szCs w:val="24"/>
          <w:lang w:val="nl-NL"/>
        </w:rPr>
        <w:t>Ban đại diện quỹ gồm có:</w:t>
      </w:r>
    </w:p>
    <w:tbl>
      <w:tblPr>
        <w:tblW w:w="10237" w:type="dxa"/>
        <w:tblInd w:w="108" w:type="dxa"/>
        <w:tblLook w:val="04A0" w:firstRow="1" w:lastRow="0" w:firstColumn="1" w:lastColumn="0" w:noHBand="0" w:noVBand="1"/>
      </w:tblPr>
      <w:tblGrid>
        <w:gridCol w:w="1597"/>
        <w:gridCol w:w="1170"/>
        <w:gridCol w:w="1170"/>
        <w:gridCol w:w="6300"/>
      </w:tblGrid>
      <w:tr w:rsidR="00202172" w:rsidRPr="00E93BC5" w14:paraId="3AC90EF6" w14:textId="77777777" w:rsidTr="001E511A">
        <w:trPr>
          <w:trHeight w:val="541"/>
        </w:trPr>
        <w:tc>
          <w:tcPr>
            <w:tcW w:w="15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2632CC" w14:textId="77777777" w:rsidR="00202172" w:rsidRPr="00E93BC5" w:rsidRDefault="00202172" w:rsidP="00444BF6">
            <w:pPr>
              <w:jc w:val="center"/>
              <w:rPr>
                <w:rFonts w:ascii="Times New Roman" w:hAnsi="Times New Roman"/>
                <w:b/>
                <w:sz w:val="24"/>
                <w:szCs w:val="24"/>
                <w:lang w:val="nl-NL"/>
              </w:rPr>
            </w:pPr>
            <w:bookmarkStart w:id="2" w:name="_Hlk14188218"/>
            <w:r w:rsidRPr="00E93BC5">
              <w:rPr>
                <w:rFonts w:ascii="Times New Roman" w:hAnsi="Times New Roman"/>
                <w:b/>
                <w:sz w:val="24"/>
                <w:szCs w:val="24"/>
                <w:lang w:val="nl-NL"/>
              </w:rPr>
              <w:t>Họ và tên</w:t>
            </w:r>
          </w:p>
        </w:tc>
        <w:tc>
          <w:tcPr>
            <w:tcW w:w="1170" w:type="dxa"/>
            <w:tcBorders>
              <w:top w:val="single" w:sz="4" w:space="0" w:color="auto"/>
              <w:left w:val="nil"/>
              <w:bottom w:val="single" w:sz="4" w:space="0" w:color="auto"/>
              <w:right w:val="single" w:sz="4" w:space="0" w:color="auto"/>
            </w:tcBorders>
            <w:shd w:val="clear" w:color="auto" w:fill="auto"/>
            <w:noWrap/>
            <w:vAlign w:val="center"/>
            <w:hideMark/>
          </w:tcPr>
          <w:p w14:paraId="2677AEFA" w14:textId="77777777" w:rsidR="00202172" w:rsidRPr="00E93BC5" w:rsidRDefault="00202172" w:rsidP="00444BF6">
            <w:pPr>
              <w:jc w:val="center"/>
              <w:rPr>
                <w:rFonts w:ascii="Times New Roman" w:hAnsi="Times New Roman"/>
                <w:b/>
                <w:sz w:val="24"/>
                <w:szCs w:val="24"/>
                <w:lang w:val="nl-NL"/>
              </w:rPr>
            </w:pPr>
            <w:r w:rsidRPr="00E93BC5">
              <w:rPr>
                <w:rFonts w:ascii="Times New Roman" w:hAnsi="Times New Roman"/>
                <w:b/>
                <w:sz w:val="24"/>
                <w:szCs w:val="24"/>
                <w:lang w:val="nl-NL"/>
              </w:rPr>
              <w:t>Chức vụ</w:t>
            </w:r>
          </w:p>
        </w:tc>
        <w:tc>
          <w:tcPr>
            <w:tcW w:w="1170" w:type="dxa"/>
            <w:tcBorders>
              <w:top w:val="single" w:sz="4" w:space="0" w:color="auto"/>
              <w:left w:val="nil"/>
              <w:bottom w:val="single" w:sz="4" w:space="0" w:color="auto"/>
              <w:right w:val="single" w:sz="4" w:space="0" w:color="auto"/>
            </w:tcBorders>
            <w:shd w:val="clear" w:color="auto" w:fill="auto"/>
            <w:noWrap/>
            <w:vAlign w:val="center"/>
            <w:hideMark/>
          </w:tcPr>
          <w:p w14:paraId="588071D4" w14:textId="77777777" w:rsidR="00202172" w:rsidRPr="00E93BC5" w:rsidRDefault="00202172" w:rsidP="00444BF6">
            <w:pPr>
              <w:jc w:val="center"/>
              <w:rPr>
                <w:rFonts w:ascii="Times New Roman" w:hAnsi="Times New Roman"/>
                <w:b/>
                <w:sz w:val="24"/>
                <w:szCs w:val="24"/>
                <w:lang w:val="nl-NL"/>
              </w:rPr>
            </w:pPr>
            <w:r w:rsidRPr="00E93BC5">
              <w:rPr>
                <w:rFonts w:ascii="Times New Roman" w:hAnsi="Times New Roman"/>
                <w:b/>
                <w:sz w:val="24"/>
                <w:szCs w:val="24"/>
                <w:lang w:val="nl-NL"/>
              </w:rPr>
              <w:t>Bằng cấp</w:t>
            </w:r>
          </w:p>
        </w:tc>
        <w:tc>
          <w:tcPr>
            <w:tcW w:w="6300" w:type="dxa"/>
            <w:tcBorders>
              <w:top w:val="single" w:sz="4" w:space="0" w:color="auto"/>
              <w:left w:val="nil"/>
              <w:bottom w:val="single" w:sz="4" w:space="0" w:color="auto"/>
              <w:right w:val="single" w:sz="4" w:space="0" w:color="auto"/>
            </w:tcBorders>
            <w:shd w:val="clear" w:color="auto" w:fill="auto"/>
            <w:noWrap/>
            <w:vAlign w:val="center"/>
            <w:hideMark/>
          </w:tcPr>
          <w:p w14:paraId="529BB705" w14:textId="77777777" w:rsidR="00202172" w:rsidRPr="00E93BC5" w:rsidRDefault="00202172" w:rsidP="00444BF6">
            <w:pPr>
              <w:jc w:val="center"/>
              <w:rPr>
                <w:rFonts w:ascii="Times New Roman" w:hAnsi="Times New Roman"/>
                <w:b/>
                <w:sz w:val="24"/>
                <w:szCs w:val="24"/>
                <w:lang w:val="nl-NL"/>
              </w:rPr>
            </w:pPr>
            <w:r w:rsidRPr="00E93BC5">
              <w:rPr>
                <w:rFonts w:ascii="Times New Roman" w:hAnsi="Times New Roman"/>
                <w:b/>
                <w:sz w:val="24"/>
                <w:szCs w:val="24"/>
                <w:lang w:val="nl-NL"/>
              </w:rPr>
              <w:t>Quá trình công tác</w:t>
            </w:r>
          </w:p>
        </w:tc>
      </w:tr>
      <w:tr w:rsidR="00202172" w:rsidRPr="004D5515" w14:paraId="288397A6" w14:textId="77777777" w:rsidTr="001E511A">
        <w:trPr>
          <w:trHeight w:val="1070"/>
        </w:trPr>
        <w:tc>
          <w:tcPr>
            <w:tcW w:w="1597" w:type="dxa"/>
            <w:tcBorders>
              <w:top w:val="nil"/>
              <w:left w:val="single" w:sz="4" w:space="0" w:color="auto"/>
              <w:bottom w:val="single" w:sz="4" w:space="0" w:color="auto"/>
              <w:right w:val="single" w:sz="4" w:space="0" w:color="auto"/>
            </w:tcBorders>
            <w:shd w:val="clear" w:color="auto" w:fill="auto"/>
            <w:vAlign w:val="center"/>
            <w:hideMark/>
          </w:tcPr>
          <w:p w14:paraId="4E4FCC88" w14:textId="77777777" w:rsidR="00202172" w:rsidRPr="00E93BC5" w:rsidRDefault="00202172" w:rsidP="001929F3">
            <w:pPr>
              <w:jc w:val="center"/>
              <w:rPr>
                <w:rFonts w:ascii="Times New Roman" w:hAnsi="Times New Roman"/>
                <w:sz w:val="24"/>
                <w:szCs w:val="24"/>
                <w:lang w:val="nl-NL"/>
              </w:rPr>
            </w:pPr>
            <w:r w:rsidRPr="00E93BC5">
              <w:rPr>
                <w:rFonts w:ascii="Times New Roman" w:hAnsi="Times New Roman"/>
                <w:sz w:val="24"/>
                <w:szCs w:val="24"/>
                <w:lang w:val="nl-NL"/>
              </w:rPr>
              <w:t>Trịnh Thanh Cần</w:t>
            </w:r>
          </w:p>
        </w:tc>
        <w:tc>
          <w:tcPr>
            <w:tcW w:w="1170" w:type="dxa"/>
            <w:tcBorders>
              <w:top w:val="nil"/>
              <w:left w:val="nil"/>
              <w:bottom w:val="single" w:sz="4" w:space="0" w:color="auto"/>
              <w:right w:val="single" w:sz="4" w:space="0" w:color="auto"/>
            </w:tcBorders>
            <w:shd w:val="clear" w:color="auto" w:fill="auto"/>
            <w:vAlign w:val="center"/>
            <w:hideMark/>
          </w:tcPr>
          <w:p w14:paraId="66665D16" w14:textId="77777777" w:rsidR="00202172" w:rsidRPr="00E93BC5" w:rsidRDefault="00202172" w:rsidP="00B3750F">
            <w:pPr>
              <w:jc w:val="both"/>
              <w:rPr>
                <w:rFonts w:ascii="Times New Roman" w:hAnsi="Times New Roman"/>
                <w:sz w:val="24"/>
                <w:szCs w:val="24"/>
                <w:lang w:val="nl-NL"/>
              </w:rPr>
            </w:pPr>
            <w:r w:rsidRPr="00E93BC5">
              <w:rPr>
                <w:rFonts w:ascii="Times New Roman" w:hAnsi="Times New Roman"/>
                <w:sz w:val="24"/>
                <w:szCs w:val="24"/>
                <w:lang w:val="nl-NL"/>
              </w:rPr>
              <w:t xml:space="preserve">Chủ tịch </w:t>
            </w:r>
          </w:p>
        </w:tc>
        <w:tc>
          <w:tcPr>
            <w:tcW w:w="1170" w:type="dxa"/>
            <w:tcBorders>
              <w:top w:val="nil"/>
              <w:left w:val="nil"/>
              <w:bottom w:val="single" w:sz="4" w:space="0" w:color="auto"/>
              <w:right w:val="single" w:sz="4" w:space="0" w:color="auto"/>
            </w:tcBorders>
            <w:shd w:val="clear" w:color="auto" w:fill="auto"/>
            <w:vAlign w:val="center"/>
            <w:hideMark/>
          </w:tcPr>
          <w:p w14:paraId="000E137A" w14:textId="77777777" w:rsidR="00202172" w:rsidRPr="00E93BC5" w:rsidRDefault="00202172" w:rsidP="00B3750F">
            <w:pPr>
              <w:jc w:val="both"/>
              <w:rPr>
                <w:rFonts w:ascii="Times New Roman" w:hAnsi="Times New Roman"/>
                <w:sz w:val="24"/>
                <w:szCs w:val="24"/>
                <w:lang w:val="nl-NL"/>
              </w:rPr>
            </w:pPr>
            <w:r w:rsidRPr="00E93BC5">
              <w:rPr>
                <w:rFonts w:ascii="Times New Roman" w:hAnsi="Times New Roman"/>
                <w:sz w:val="24"/>
                <w:szCs w:val="24"/>
                <w:lang w:val="nl-NL"/>
              </w:rPr>
              <w:t>Cử nhân</w:t>
            </w:r>
          </w:p>
        </w:tc>
        <w:tc>
          <w:tcPr>
            <w:tcW w:w="6300" w:type="dxa"/>
            <w:tcBorders>
              <w:top w:val="nil"/>
              <w:left w:val="nil"/>
              <w:bottom w:val="single" w:sz="4" w:space="0" w:color="auto"/>
              <w:right w:val="single" w:sz="4" w:space="0" w:color="auto"/>
            </w:tcBorders>
            <w:shd w:val="clear" w:color="auto" w:fill="auto"/>
            <w:vAlign w:val="bottom"/>
            <w:hideMark/>
          </w:tcPr>
          <w:p w14:paraId="6419CFB7" w14:textId="77777777" w:rsidR="00202172" w:rsidRDefault="00202172" w:rsidP="0026726B">
            <w:pPr>
              <w:spacing w:after="0" w:line="240" w:lineRule="auto"/>
              <w:rPr>
                <w:rFonts w:ascii="Times New Roman" w:hAnsi="Times New Roman"/>
                <w:sz w:val="24"/>
                <w:szCs w:val="24"/>
                <w:lang w:val="nl-NL"/>
              </w:rPr>
            </w:pPr>
            <w:r w:rsidRPr="00E93BC5">
              <w:rPr>
                <w:rFonts w:ascii="Times New Roman" w:hAnsi="Times New Roman"/>
                <w:sz w:val="24"/>
                <w:szCs w:val="24"/>
                <w:lang w:val="nl-NL"/>
              </w:rPr>
              <w:t>Từ 2000</w:t>
            </w:r>
            <w:r w:rsidR="00B85125" w:rsidRPr="00E93BC5">
              <w:rPr>
                <w:rFonts w:ascii="Times New Roman" w:hAnsi="Times New Roman"/>
                <w:sz w:val="24"/>
                <w:szCs w:val="24"/>
                <w:lang w:val="nl-NL"/>
              </w:rPr>
              <w:t xml:space="preserve"> </w:t>
            </w:r>
            <w:r w:rsidRPr="00E93BC5">
              <w:rPr>
                <w:rFonts w:ascii="Times New Roman" w:hAnsi="Times New Roman"/>
                <w:sz w:val="24"/>
                <w:szCs w:val="24"/>
                <w:lang w:val="nl-NL"/>
              </w:rPr>
              <w:t>-</w:t>
            </w:r>
            <w:r w:rsidR="00B85125" w:rsidRPr="00E93BC5">
              <w:rPr>
                <w:rFonts w:ascii="Times New Roman" w:hAnsi="Times New Roman"/>
                <w:sz w:val="24"/>
                <w:szCs w:val="24"/>
                <w:lang w:val="nl-NL"/>
              </w:rPr>
              <w:t xml:space="preserve"> </w:t>
            </w:r>
            <w:r w:rsidRPr="00E93BC5">
              <w:rPr>
                <w:rFonts w:ascii="Times New Roman" w:hAnsi="Times New Roman"/>
                <w:sz w:val="24"/>
                <w:szCs w:val="24"/>
                <w:lang w:val="nl-NL"/>
              </w:rPr>
              <w:t>2002: Trợ lý nghiên cứu -Công ty Quản lý quỹ Tower Mỹ</w:t>
            </w:r>
            <w:r w:rsidRPr="00E93BC5">
              <w:rPr>
                <w:rFonts w:ascii="Times New Roman" w:hAnsi="Times New Roman"/>
                <w:sz w:val="24"/>
                <w:szCs w:val="24"/>
                <w:lang w:val="nl-NL"/>
              </w:rPr>
              <w:br/>
              <w:t>Từ 2002</w:t>
            </w:r>
            <w:r w:rsidR="00B85125" w:rsidRPr="00E93BC5">
              <w:rPr>
                <w:rFonts w:ascii="Times New Roman" w:hAnsi="Times New Roman"/>
                <w:sz w:val="24"/>
                <w:szCs w:val="24"/>
                <w:lang w:val="nl-NL"/>
              </w:rPr>
              <w:t xml:space="preserve"> </w:t>
            </w:r>
            <w:r w:rsidRPr="00E93BC5">
              <w:rPr>
                <w:rFonts w:ascii="Times New Roman" w:hAnsi="Times New Roman"/>
                <w:sz w:val="24"/>
                <w:szCs w:val="24"/>
                <w:lang w:val="nl-NL"/>
              </w:rPr>
              <w:t>-</w:t>
            </w:r>
            <w:r w:rsidR="00B85125" w:rsidRPr="00E93BC5">
              <w:rPr>
                <w:rFonts w:ascii="Times New Roman" w:hAnsi="Times New Roman"/>
                <w:sz w:val="24"/>
                <w:szCs w:val="24"/>
                <w:lang w:val="nl-NL"/>
              </w:rPr>
              <w:t xml:space="preserve"> </w:t>
            </w:r>
            <w:r w:rsidRPr="00E93BC5">
              <w:rPr>
                <w:rFonts w:ascii="Times New Roman" w:hAnsi="Times New Roman"/>
                <w:sz w:val="24"/>
                <w:szCs w:val="24"/>
                <w:lang w:val="nl-NL"/>
              </w:rPr>
              <w:t>2003: Chuyên viên - Ngân hàng Downey Savings</w:t>
            </w:r>
            <w:r w:rsidR="006334E3" w:rsidRPr="00E93BC5">
              <w:rPr>
                <w:rFonts w:ascii="Times New Roman" w:hAnsi="Times New Roman"/>
                <w:sz w:val="24"/>
                <w:szCs w:val="24"/>
                <w:lang w:val="nl-NL"/>
              </w:rPr>
              <w:t xml:space="preserve"> </w:t>
            </w:r>
            <w:r w:rsidRPr="00E93BC5">
              <w:rPr>
                <w:rFonts w:ascii="Times New Roman" w:hAnsi="Times New Roman"/>
                <w:sz w:val="24"/>
                <w:szCs w:val="24"/>
                <w:lang w:val="nl-NL"/>
              </w:rPr>
              <w:t>-</w:t>
            </w:r>
            <w:r w:rsidR="006334E3" w:rsidRPr="00E93BC5">
              <w:rPr>
                <w:rFonts w:ascii="Times New Roman" w:hAnsi="Times New Roman"/>
                <w:sz w:val="24"/>
                <w:szCs w:val="24"/>
                <w:lang w:val="nl-NL"/>
              </w:rPr>
              <w:t xml:space="preserve"> </w:t>
            </w:r>
            <w:r w:rsidRPr="00E93BC5">
              <w:rPr>
                <w:rFonts w:ascii="Times New Roman" w:hAnsi="Times New Roman"/>
                <w:sz w:val="24"/>
                <w:szCs w:val="24"/>
                <w:lang w:val="nl-NL"/>
              </w:rPr>
              <w:t>Mỹ</w:t>
            </w:r>
            <w:r w:rsidRPr="00E93BC5">
              <w:rPr>
                <w:rFonts w:ascii="Times New Roman" w:hAnsi="Times New Roman"/>
                <w:sz w:val="24"/>
                <w:szCs w:val="24"/>
                <w:lang w:val="nl-NL"/>
              </w:rPr>
              <w:br/>
              <w:t>Từ 2003</w:t>
            </w:r>
            <w:r w:rsidR="00B85125" w:rsidRPr="00E93BC5">
              <w:rPr>
                <w:rFonts w:ascii="Times New Roman" w:hAnsi="Times New Roman"/>
                <w:sz w:val="24"/>
                <w:szCs w:val="24"/>
                <w:lang w:val="nl-NL"/>
              </w:rPr>
              <w:t xml:space="preserve"> </w:t>
            </w:r>
            <w:r w:rsidRPr="00E93BC5">
              <w:rPr>
                <w:rFonts w:ascii="Times New Roman" w:hAnsi="Times New Roman"/>
                <w:sz w:val="24"/>
                <w:szCs w:val="24"/>
                <w:lang w:val="nl-NL"/>
              </w:rPr>
              <w:t>-</w:t>
            </w:r>
            <w:r w:rsidR="00B85125" w:rsidRPr="00E93BC5">
              <w:rPr>
                <w:rFonts w:ascii="Times New Roman" w:hAnsi="Times New Roman"/>
                <w:sz w:val="24"/>
                <w:szCs w:val="24"/>
                <w:lang w:val="nl-NL"/>
              </w:rPr>
              <w:t xml:space="preserve"> </w:t>
            </w:r>
            <w:r w:rsidRPr="00E93BC5">
              <w:rPr>
                <w:rFonts w:ascii="Times New Roman" w:hAnsi="Times New Roman"/>
                <w:sz w:val="24"/>
                <w:szCs w:val="24"/>
                <w:lang w:val="nl-NL"/>
              </w:rPr>
              <w:t xml:space="preserve">2005: Chuyên viên đầu tư - Công ty </w:t>
            </w:r>
            <w:r w:rsidR="00CE2F8B" w:rsidRPr="00E93BC5">
              <w:rPr>
                <w:rFonts w:ascii="Times New Roman" w:hAnsi="Times New Roman"/>
                <w:sz w:val="24"/>
                <w:szCs w:val="24"/>
                <w:lang w:val="nl-NL"/>
              </w:rPr>
              <w:t>Quản lý Quỹ</w:t>
            </w:r>
            <w:r w:rsidR="00D75CED" w:rsidRPr="00E93BC5">
              <w:rPr>
                <w:rFonts w:ascii="Times New Roman" w:hAnsi="Times New Roman"/>
                <w:sz w:val="24"/>
                <w:szCs w:val="24"/>
                <w:lang w:val="nl-NL"/>
              </w:rPr>
              <w:t xml:space="preserve"> V</w:t>
            </w:r>
            <w:r w:rsidRPr="00E93BC5">
              <w:rPr>
                <w:rFonts w:ascii="Times New Roman" w:hAnsi="Times New Roman"/>
                <w:sz w:val="24"/>
                <w:szCs w:val="24"/>
                <w:lang w:val="nl-NL"/>
              </w:rPr>
              <w:t>inacapital Việt Nam</w:t>
            </w:r>
            <w:r w:rsidRPr="00E93BC5">
              <w:rPr>
                <w:rFonts w:ascii="Times New Roman" w:hAnsi="Times New Roman"/>
                <w:sz w:val="24"/>
                <w:szCs w:val="24"/>
                <w:lang w:val="nl-NL"/>
              </w:rPr>
              <w:br/>
              <w:t>Từ 2005</w:t>
            </w:r>
            <w:r w:rsidR="00B85125" w:rsidRPr="00E93BC5">
              <w:rPr>
                <w:rFonts w:ascii="Times New Roman" w:hAnsi="Times New Roman"/>
                <w:sz w:val="24"/>
                <w:szCs w:val="24"/>
                <w:lang w:val="nl-NL"/>
              </w:rPr>
              <w:t xml:space="preserve"> </w:t>
            </w:r>
            <w:r w:rsidRPr="00E93BC5">
              <w:rPr>
                <w:rFonts w:ascii="Times New Roman" w:hAnsi="Times New Roman"/>
                <w:sz w:val="24"/>
                <w:szCs w:val="24"/>
                <w:lang w:val="nl-NL"/>
              </w:rPr>
              <w:t>-</w:t>
            </w:r>
            <w:r w:rsidR="00B85125" w:rsidRPr="00E93BC5">
              <w:rPr>
                <w:rFonts w:ascii="Times New Roman" w:hAnsi="Times New Roman"/>
                <w:sz w:val="24"/>
                <w:szCs w:val="24"/>
                <w:lang w:val="nl-NL"/>
              </w:rPr>
              <w:t xml:space="preserve"> </w:t>
            </w:r>
            <w:r w:rsidRPr="00E93BC5">
              <w:rPr>
                <w:rFonts w:ascii="Times New Roman" w:hAnsi="Times New Roman"/>
                <w:sz w:val="24"/>
                <w:szCs w:val="24"/>
                <w:lang w:val="nl-NL"/>
              </w:rPr>
              <w:t>2006: Giám đốc Quan hệ KH - Ngân hàng HSBC Việ</w:t>
            </w:r>
            <w:r w:rsidR="00D75CED" w:rsidRPr="00E93BC5">
              <w:rPr>
                <w:rFonts w:ascii="Times New Roman" w:hAnsi="Times New Roman"/>
                <w:sz w:val="24"/>
                <w:szCs w:val="24"/>
                <w:lang w:val="nl-NL"/>
              </w:rPr>
              <w:t xml:space="preserve">t </w:t>
            </w:r>
            <w:r w:rsidRPr="00E93BC5">
              <w:rPr>
                <w:rFonts w:ascii="Times New Roman" w:hAnsi="Times New Roman"/>
                <w:sz w:val="24"/>
                <w:szCs w:val="24"/>
                <w:lang w:val="nl-NL"/>
              </w:rPr>
              <w:t>Nam</w:t>
            </w:r>
            <w:r w:rsidRPr="00E93BC5">
              <w:rPr>
                <w:rFonts w:ascii="Times New Roman" w:hAnsi="Times New Roman"/>
                <w:sz w:val="24"/>
                <w:szCs w:val="24"/>
                <w:lang w:val="nl-NL"/>
              </w:rPr>
              <w:br/>
              <w:t>Từ 2006</w:t>
            </w:r>
            <w:r w:rsidR="00B85125" w:rsidRPr="00E93BC5">
              <w:rPr>
                <w:rFonts w:ascii="Times New Roman" w:hAnsi="Times New Roman"/>
                <w:sz w:val="24"/>
                <w:szCs w:val="24"/>
                <w:lang w:val="nl-NL"/>
              </w:rPr>
              <w:t xml:space="preserve"> </w:t>
            </w:r>
            <w:r w:rsidRPr="00E93BC5">
              <w:rPr>
                <w:rFonts w:ascii="Times New Roman" w:hAnsi="Times New Roman"/>
                <w:sz w:val="24"/>
                <w:szCs w:val="24"/>
                <w:lang w:val="nl-NL"/>
              </w:rPr>
              <w:t>-</w:t>
            </w:r>
            <w:r w:rsidR="00B85125" w:rsidRPr="00E93BC5">
              <w:rPr>
                <w:rFonts w:ascii="Times New Roman" w:hAnsi="Times New Roman"/>
                <w:sz w:val="24"/>
                <w:szCs w:val="24"/>
                <w:lang w:val="nl-NL"/>
              </w:rPr>
              <w:t xml:space="preserve"> </w:t>
            </w:r>
            <w:r w:rsidRPr="00E93BC5">
              <w:rPr>
                <w:rFonts w:ascii="Times New Roman" w:hAnsi="Times New Roman"/>
                <w:sz w:val="24"/>
                <w:szCs w:val="24"/>
                <w:lang w:val="nl-NL"/>
              </w:rPr>
              <w:t xml:space="preserve">2007: Giám đốc đầu tư - Công ty </w:t>
            </w:r>
            <w:r w:rsidR="00CE2F8B" w:rsidRPr="00E93BC5">
              <w:rPr>
                <w:rFonts w:ascii="Times New Roman" w:hAnsi="Times New Roman"/>
                <w:sz w:val="24"/>
                <w:szCs w:val="24"/>
                <w:lang w:val="nl-NL"/>
              </w:rPr>
              <w:t>Quản lý Quỹ</w:t>
            </w:r>
            <w:r w:rsidRPr="00E93BC5">
              <w:rPr>
                <w:rFonts w:ascii="Times New Roman" w:hAnsi="Times New Roman"/>
                <w:sz w:val="24"/>
                <w:szCs w:val="24"/>
                <w:lang w:val="nl-NL"/>
              </w:rPr>
              <w:t xml:space="preserve"> Bản Việt</w:t>
            </w:r>
            <w:r w:rsidRPr="00E93BC5">
              <w:rPr>
                <w:rFonts w:ascii="Times New Roman" w:hAnsi="Times New Roman"/>
                <w:sz w:val="24"/>
                <w:szCs w:val="24"/>
                <w:lang w:val="nl-NL"/>
              </w:rPr>
              <w:br/>
              <w:t>Từ 2007</w:t>
            </w:r>
            <w:r w:rsidR="00B85125" w:rsidRPr="00E93BC5">
              <w:rPr>
                <w:rFonts w:ascii="Times New Roman" w:hAnsi="Times New Roman"/>
                <w:sz w:val="24"/>
                <w:szCs w:val="24"/>
                <w:lang w:val="nl-NL"/>
              </w:rPr>
              <w:t xml:space="preserve"> </w:t>
            </w:r>
            <w:r w:rsidRPr="00E93BC5">
              <w:rPr>
                <w:rFonts w:ascii="Times New Roman" w:hAnsi="Times New Roman"/>
                <w:sz w:val="24"/>
                <w:szCs w:val="24"/>
                <w:lang w:val="nl-NL"/>
              </w:rPr>
              <w:t>-</w:t>
            </w:r>
            <w:r w:rsidR="00B85125" w:rsidRPr="00E93BC5">
              <w:rPr>
                <w:rFonts w:ascii="Times New Roman" w:hAnsi="Times New Roman"/>
                <w:sz w:val="24"/>
                <w:szCs w:val="24"/>
                <w:lang w:val="nl-NL"/>
              </w:rPr>
              <w:t xml:space="preserve"> </w:t>
            </w:r>
            <w:r w:rsidRPr="00E93BC5">
              <w:rPr>
                <w:rFonts w:ascii="Times New Roman" w:hAnsi="Times New Roman"/>
                <w:sz w:val="24"/>
                <w:szCs w:val="24"/>
                <w:lang w:val="nl-NL"/>
              </w:rPr>
              <w:t>2011: Giám đốc phân tích -</w:t>
            </w:r>
            <w:r w:rsidR="00444BF6" w:rsidRPr="00E93BC5">
              <w:rPr>
                <w:rFonts w:ascii="Times New Roman" w:hAnsi="Times New Roman"/>
                <w:sz w:val="24"/>
                <w:szCs w:val="24"/>
                <w:lang w:val="nl-NL"/>
              </w:rPr>
              <w:t xml:space="preserve"> </w:t>
            </w:r>
            <w:r w:rsidRPr="00E93BC5">
              <w:rPr>
                <w:rFonts w:ascii="Times New Roman" w:hAnsi="Times New Roman"/>
                <w:sz w:val="24"/>
                <w:szCs w:val="24"/>
                <w:lang w:val="nl-NL"/>
              </w:rPr>
              <w:t xml:space="preserve">Công ty </w:t>
            </w:r>
            <w:r w:rsidR="00F14D5B" w:rsidRPr="00E93BC5">
              <w:rPr>
                <w:rFonts w:ascii="Times New Roman" w:hAnsi="Times New Roman"/>
                <w:sz w:val="24"/>
                <w:szCs w:val="24"/>
                <w:lang w:val="nl-NL"/>
              </w:rPr>
              <w:t>Chứng khoán</w:t>
            </w:r>
            <w:r w:rsidRPr="00E93BC5">
              <w:rPr>
                <w:rFonts w:ascii="Times New Roman" w:hAnsi="Times New Roman"/>
                <w:sz w:val="24"/>
                <w:szCs w:val="24"/>
                <w:lang w:val="nl-NL"/>
              </w:rPr>
              <w:t xml:space="preserve"> Bản Việt</w:t>
            </w:r>
            <w:r w:rsidRPr="00E93BC5">
              <w:rPr>
                <w:rFonts w:ascii="Times New Roman" w:hAnsi="Times New Roman"/>
                <w:sz w:val="24"/>
                <w:szCs w:val="24"/>
                <w:lang w:val="nl-NL"/>
              </w:rPr>
              <w:br/>
              <w:t>Từ 2011</w:t>
            </w:r>
            <w:r w:rsidR="00B85125" w:rsidRPr="00E93BC5">
              <w:rPr>
                <w:rFonts w:ascii="Times New Roman" w:hAnsi="Times New Roman"/>
                <w:sz w:val="24"/>
                <w:szCs w:val="24"/>
                <w:lang w:val="nl-NL"/>
              </w:rPr>
              <w:t xml:space="preserve"> </w:t>
            </w:r>
            <w:r w:rsidRPr="00E93BC5">
              <w:rPr>
                <w:rFonts w:ascii="Times New Roman" w:hAnsi="Times New Roman"/>
                <w:sz w:val="24"/>
                <w:szCs w:val="24"/>
                <w:lang w:val="nl-NL"/>
              </w:rPr>
              <w:t>-</w:t>
            </w:r>
            <w:r w:rsidR="00B85125" w:rsidRPr="00E93BC5">
              <w:rPr>
                <w:rFonts w:ascii="Times New Roman" w:hAnsi="Times New Roman"/>
                <w:sz w:val="24"/>
                <w:szCs w:val="24"/>
                <w:lang w:val="nl-NL"/>
              </w:rPr>
              <w:t xml:space="preserve"> </w:t>
            </w:r>
            <w:r w:rsidRPr="00E93BC5">
              <w:rPr>
                <w:rFonts w:ascii="Times New Roman" w:hAnsi="Times New Roman"/>
                <w:sz w:val="24"/>
                <w:szCs w:val="24"/>
                <w:lang w:val="nl-NL"/>
              </w:rPr>
              <w:t>2015: Giám đốc điều hành khối Tư vấn tài chính D</w:t>
            </w:r>
            <w:r w:rsidR="00CE2F8B" w:rsidRPr="00E93BC5">
              <w:rPr>
                <w:rFonts w:ascii="Times New Roman" w:hAnsi="Times New Roman"/>
                <w:sz w:val="24"/>
                <w:szCs w:val="24"/>
                <w:lang w:val="nl-NL"/>
              </w:rPr>
              <w:t>oanh nghiệp</w:t>
            </w:r>
            <w:r w:rsidR="00444BF6" w:rsidRPr="00E93BC5">
              <w:rPr>
                <w:rFonts w:ascii="Times New Roman" w:hAnsi="Times New Roman"/>
                <w:sz w:val="24"/>
                <w:szCs w:val="24"/>
                <w:lang w:val="nl-NL"/>
              </w:rPr>
              <w:t xml:space="preserve"> </w:t>
            </w:r>
            <w:r w:rsidRPr="00E93BC5">
              <w:rPr>
                <w:rFonts w:ascii="Times New Roman" w:hAnsi="Times New Roman"/>
                <w:sz w:val="24"/>
                <w:szCs w:val="24"/>
                <w:lang w:val="nl-NL"/>
              </w:rPr>
              <w:t xml:space="preserve">- Công ty </w:t>
            </w:r>
            <w:r w:rsidR="00CE2F8B" w:rsidRPr="00E93BC5">
              <w:rPr>
                <w:rFonts w:ascii="Times New Roman" w:hAnsi="Times New Roman"/>
                <w:sz w:val="24"/>
                <w:szCs w:val="24"/>
                <w:lang w:val="nl-NL"/>
              </w:rPr>
              <w:t>C</w:t>
            </w:r>
            <w:r w:rsidRPr="00E93BC5">
              <w:rPr>
                <w:rFonts w:ascii="Times New Roman" w:hAnsi="Times New Roman"/>
                <w:sz w:val="24"/>
                <w:szCs w:val="24"/>
                <w:lang w:val="nl-NL"/>
              </w:rPr>
              <w:t>hứng khoán HSC</w:t>
            </w:r>
            <w:r w:rsidRPr="00E93BC5">
              <w:rPr>
                <w:rFonts w:ascii="Times New Roman" w:hAnsi="Times New Roman"/>
                <w:sz w:val="24"/>
                <w:szCs w:val="24"/>
                <w:lang w:val="nl-NL"/>
              </w:rPr>
              <w:br/>
              <w:t>Từ 2015</w:t>
            </w:r>
            <w:r w:rsidR="00B85125" w:rsidRPr="00E93BC5">
              <w:rPr>
                <w:rFonts w:ascii="Times New Roman" w:hAnsi="Times New Roman"/>
                <w:sz w:val="24"/>
                <w:szCs w:val="24"/>
                <w:lang w:val="nl-NL"/>
              </w:rPr>
              <w:t xml:space="preserve"> </w:t>
            </w:r>
            <w:r w:rsidRPr="00E93BC5">
              <w:rPr>
                <w:rFonts w:ascii="Times New Roman" w:hAnsi="Times New Roman"/>
                <w:sz w:val="24"/>
                <w:szCs w:val="24"/>
                <w:lang w:val="nl-NL"/>
              </w:rPr>
              <w:t>-</w:t>
            </w:r>
            <w:r w:rsidR="00B85125" w:rsidRPr="00E93BC5">
              <w:rPr>
                <w:rFonts w:ascii="Times New Roman" w:hAnsi="Times New Roman"/>
                <w:sz w:val="24"/>
                <w:szCs w:val="24"/>
                <w:lang w:val="nl-NL"/>
              </w:rPr>
              <w:t xml:space="preserve"> </w:t>
            </w:r>
            <w:r w:rsidR="0026726B">
              <w:rPr>
                <w:rFonts w:ascii="Times New Roman" w:hAnsi="Times New Roman"/>
                <w:sz w:val="24"/>
                <w:szCs w:val="24"/>
                <w:lang w:val="nl-NL"/>
              </w:rPr>
              <w:t>2022</w:t>
            </w:r>
            <w:r w:rsidRPr="00E93BC5">
              <w:rPr>
                <w:rFonts w:ascii="Times New Roman" w:hAnsi="Times New Roman"/>
                <w:sz w:val="24"/>
                <w:szCs w:val="24"/>
                <w:lang w:val="nl-NL"/>
              </w:rPr>
              <w:t>: Tổng giám đốc -</w:t>
            </w:r>
            <w:r w:rsidR="00B85125" w:rsidRPr="00E93BC5">
              <w:rPr>
                <w:rFonts w:ascii="Times New Roman" w:hAnsi="Times New Roman"/>
                <w:sz w:val="24"/>
                <w:szCs w:val="24"/>
                <w:lang w:val="nl-NL"/>
              </w:rPr>
              <w:t xml:space="preserve"> </w:t>
            </w:r>
            <w:r w:rsidRPr="00E93BC5">
              <w:rPr>
                <w:rFonts w:ascii="Times New Roman" w:hAnsi="Times New Roman"/>
                <w:sz w:val="24"/>
                <w:szCs w:val="24"/>
                <w:lang w:val="nl-NL"/>
              </w:rPr>
              <w:t>Công ty TNHH Chứng khoán ACB</w:t>
            </w:r>
          </w:p>
          <w:p w14:paraId="370DD3D0" w14:textId="4D428D66" w:rsidR="0026726B" w:rsidRPr="00E93BC5" w:rsidRDefault="0026726B" w:rsidP="0026726B">
            <w:pPr>
              <w:spacing w:after="0" w:line="240" w:lineRule="auto"/>
              <w:rPr>
                <w:rFonts w:ascii="Times New Roman" w:hAnsi="Times New Roman"/>
                <w:sz w:val="24"/>
                <w:szCs w:val="24"/>
                <w:lang w:val="nl-NL"/>
              </w:rPr>
            </w:pPr>
            <w:r>
              <w:rPr>
                <w:rFonts w:ascii="Times New Roman" w:hAnsi="Times New Roman"/>
                <w:sz w:val="24"/>
                <w:szCs w:val="24"/>
                <w:lang w:val="nl-NL"/>
              </w:rPr>
              <w:t xml:space="preserve">Từ 4/2022 – nay: </w:t>
            </w:r>
            <w:r w:rsidRPr="00E35E84">
              <w:rPr>
                <w:rFonts w:ascii="Times New Roman" w:hAnsi="Times New Roman"/>
                <w:sz w:val="24"/>
                <w:szCs w:val="24"/>
                <w:lang w:val="nl-NL"/>
              </w:rPr>
              <w:t xml:space="preserve">Tổng giám đốc - Công ty </w:t>
            </w:r>
            <w:r>
              <w:rPr>
                <w:rFonts w:ascii="Times New Roman" w:hAnsi="Times New Roman"/>
                <w:sz w:val="24"/>
                <w:szCs w:val="24"/>
                <w:lang w:val="nl-NL"/>
              </w:rPr>
              <w:t>CP</w:t>
            </w:r>
            <w:r w:rsidRPr="00E35E84">
              <w:rPr>
                <w:rFonts w:ascii="Times New Roman" w:hAnsi="Times New Roman"/>
                <w:sz w:val="24"/>
                <w:szCs w:val="24"/>
                <w:lang w:val="nl-NL"/>
              </w:rPr>
              <w:t xml:space="preserve"> Chứng khoán </w:t>
            </w:r>
            <w:r>
              <w:rPr>
                <w:rFonts w:ascii="Times New Roman" w:hAnsi="Times New Roman"/>
                <w:sz w:val="24"/>
                <w:szCs w:val="24"/>
                <w:lang w:val="nl-NL"/>
              </w:rPr>
              <w:t>KAFI</w:t>
            </w:r>
          </w:p>
        </w:tc>
      </w:tr>
      <w:tr w:rsidR="00202172" w:rsidRPr="004D5515" w14:paraId="0D85347F" w14:textId="77777777" w:rsidTr="001E511A">
        <w:trPr>
          <w:trHeight w:val="800"/>
        </w:trPr>
        <w:tc>
          <w:tcPr>
            <w:tcW w:w="1597" w:type="dxa"/>
            <w:tcBorders>
              <w:top w:val="nil"/>
              <w:left w:val="single" w:sz="4" w:space="0" w:color="auto"/>
              <w:bottom w:val="single" w:sz="4" w:space="0" w:color="auto"/>
              <w:right w:val="single" w:sz="4" w:space="0" w:color="auto"/>
            </w:tcBorders>
            <w:shd w:val="clear" w:color="auto" w:fill="auto"/>
            <w:noWrap/>
            <w:vAlign w:val="center"/>
            <w:hideMark/>
          </w:tcPr>
          <w:p w14:paraId="5B5D8E8C" w14:textId="77777777" w:rsidR="00202172" w:rsidRPr="00E93BC5" w:rsidRDefault="00202172" w:rsidP="001929F3">
            <w:pPr>
              <w:jc w:val="center"/>
              <w:rPr>
                <w:rFonts w:ascii="Times New Roman" w:hAnsi="Times New Roman"/>
                <w:sz w:val="24"/>
                <w:szCs w:val="24"/>
                <w:lang w:val="nl-NL"/>
              </w:rPr>
            </w:pPr>
            <w:r w:rsidRPr="00E93BC5">
              <w:rPr>
                <w:rFonts w:ascii="Times New Roman" w:hAnsi="Times New Roman"/>
                <w:sz w:val="24"/>
                <w:szCs w:val="24"/>
                <w:lang w:val="nl-NL"/>
              </w:rPr>
              <w:t>Nguyễn Trọng Đức</w:t>
            </w:r>
          </w:p>
        </w:tc>
        <w:tc>
          <w:tcPr>
            <w:tcW w:w="1170" w:type="dxa"/>
            <w:tcBorders>
              <w:top w:val="nil"/>
              <w:left w:val="nil"/>
              <w:bottom w:val="single" w:sz="4" w:space="0" w:color="auto"/>
              <w:right w:val="single" w:sz="4" w:space="0" w:color="auto"/>
            </w:tcBorders>
            <w:shd w:val="clear" w:color="auto" w:fill="auto"/>
            <w:noWrap/>
            <w:vAlign w:val="center"/>
            <w:hideMark/>
          </w:tcPr>
          <w:p w14:paraId="2F32897F" w14:textId="77777777" w:rsidR="00202172" w:rsidRPr="00E93BC5" w:rsidRDefault="00202172" w:rsidP="00B3750F">
            <w:pPr>
              <w:jc w:val="both"/>
              <w:rPr>
                <w:rFonts w:ascii="Times New Roman" w:hAnsi="Times New Roman"/>
                <w:sz w:val="24"/>
                <w:szCs w:val="24"/>
                <w:lang w:val="nl-NL"/>
              </w:rPr>
            </w:pPr>
            <w:r w:rsidRPr="00E93BC5">
              <w:rPr>
                <w:rFonts w:ascii="Times New Roman" w:hAnsi="Times New Roman"/>
                <w:sz w:val="24"/>
                <w:szCs w:val="24"/>
                <w:lang w:val="nl-NL"/>
              </w:rPr>
              <w:t xml:space="preserve">Thành viên </w:t>
            </w:r>
          </w:p>
        </w:tc>
        <w:tc>
          <w:tcPr>
            <w:tcW w:w="1170" w:type="dxa"/>
            <w:tcBorders>
              <w:top w:val="nil"/>
              <w:left w:val="nil"/>
              <w:bottom w:val="single" w:sz="4" w:space="0" w:color="auto"/>
              <w:right w:val="single" w:sz="4" w:space="0" w:color="auto"/>
            </w:tcBorders>
            <w:shd w:val="clear" w:color="auto" w:fill="auto"/>
            <w:noWrap/>
            <w:vAlign w:val="center"/>
            <w:hideMark/>
          </w:tcPr>
          <w:p w14:paraId="40D1918C" w14:textId="77777777" w:rsidR="00202172" w:rsidRPr="00E93BC5" w:rsidRDefault="00202172" w:rsidP="00B3750F">
            <w:pPr>
              <w:jc w:val="both"/>
              <w:rPr>
                <w:rFonts w:ascii="Times New Roman" w:hAnsi="Times New Roman"/>
                <w:sz w:val="24"/>
                <w:szCs w:val="24"/>
                <w:lang w:val="nl-NL"/>
              </w:rPr>
            </w:pPr>
            <w:r w:rsidRPr="00E93BC5">
              <w:rPr>
                <w:rFonts w:ascii="Times New Roman" w:hAnsi="Times New Roman"/>
                <w:sz w:val="24"/>
                <w:szCs w:val="24"/>
                <w:lang w:val="nl-NL"/>
              </w:rPr>
              <w:t>Thạc sỹ</w:t>
            </w:r>
          </w:p>
        </w:tc>
        <w:tc>
          <w:tcPr>
            <w:tcW w:w="6300" w:type="dxa"/>
            <w:tcBorders>
              <w:top w:val="nil"/>
              <w:left w:val="nil"/>
              <w:bottom w:val="single" w:sz="4" w:space="0" w:color="auto"/>
              <w:right w:val="single" w:sz="4" w:space="0" w:color="auto"/>
            </w:tcBorders>
            <w:shd w:val="clear" w:color="auto" w:fill="auto"/>
            <w:vAlign w:val="bottom"/>
            <w:hideMark/>
          </w:tcPr>
          <w:p w14:paraId="42C97B7B" w14:textId="77777777" w:rsidR="00202172" w:rsidRPr="00E93BC5" w:rsidRDefault="00202172" w:rsidP="00444BF6">
            <w:pPr>
              <w:spacing w:after="0"/>
              <w:rPr>
                <w:rFonts w:ascii="Times New Roman" w:hAnsi="Times New Roman"/>
                <w:sz w:val="24"/>
                <w:szCs w:val="24"/>
                <w:lang w:val="nl-NL"/>
              </w:rPr>
            </w:pPr>
            <w:r w:rsidRPr="00E93BC5">
              <w:rPr>
                <w:rFonts w:ascii="Times New Roman" w:hAnsi="Times New Roman"/>
                <w:sz w:val="24"/>
                <w:szCs w:val="24"/>
                <w:lang w:val="nl-NL"/>
              </w:rPr>
              <w:t>Từ 1995</w:t>
            </w:r>
            <w:r w:rsidR="00B85125" w:rsidRPr="00E93BC5">
              <w:rPr>
                <w:rFonts w:ascii="Times New Roman" w:hAnsi="Times New Roman"/>
                <w:sz w:val="24"/>
                <w:szCs w:val="24"/>
                <w:lang w:val="nl-NL"/>
              </w:rPr>
              <w:t xml:space="preserve"> </w:t>
            </w:r>
            <w:r w:rsidRPr="00E93BC5">
              <w:rPr>
                <w:rFonts w:ascii="Times New Roman" w:hAnsi="Times New Roman"/>
                <w:sz w:val="24"/>
                <w:szCs w:val="24"/>
                <w:lang w:val="nl-NL"/>
              </w:rPr>
              <w:t>-</w:t>
            </w:r>
            <w:r w:rsidR="00B85125" w:rsidRPr="00E93BC5">
              <w:rPr>
                <w:rFonts w:ascii="Times New Roman" w:hAnsi="Times New Roman"/>
                <w:sz w:val="24"/>
                <w:szCs w:val="24"/>
                <w:lang w:val="nl-NL"/>
              </w:rPr>
              <w:t xml:space="preserve"> </w:t>
            </w:r>
            <w:r w:rsidRPr="00E93BC5">
              <w:rPr>
                <w:rFonts w:ascii="Times New Roman" w:hAnsi="Times New Roman"/>
                <w:sz w:val="24"/>
                <w:szCs w:val="24"/>
                <w:lang w:val="nl-NL"/>
              </w:rPr>
              <w:t>1999: Kiểm toán viên - Công ty Kiểm toán KPMG</w:t>
            </w:r>
            <w:r w:rsidRPr="00E93BC5">
              <w:rPr>
                <w:rFonts w:ascii="Times New Roman" w:hAnsi="Times New Roman"/>
                <w:sz w:val="24"/>
                <w:szCs w:val="24"/>
                <w:lang w:val="nl-NL"/>
              </w:rPr>
              <w:br/>
              <w:t>Từ 1999</w:t>
            </w:r>
            <w:r w:rsidR="00B85125" w:rsidRPr="00E93BC5">
              <w:rPr>
                <w:rFonts w:ascii="Times New Roman" w:hAnsi="Times New Roman"/>
                <w:sz w:val="24"/>
                <w:szCs w:val="24"/>
                <w:lang w:val="nl-NL"/>
              </w:rPr>
              <w:t xml:space="preserve"> </w:t>
            </w:r>
            <w:r w:rsidRPr="00E93BC5">
              <w:rPr>
                <w:rFonts w:ascii="Times New Roman" w:hAnsi="Times New Roman"/>
                <w:sz w:val="24"/>
                <w:szCs w:val="24"/>
                <w:lang w:val="nl-NL"/>
              </w:rPr>
              <w:t>-</w:t>
            </w:r>
            <w:r w:rsidR="00B85125" w:rsidRPr="00E93BC5">
              <w:rPr>
                <w:rFonts w:ascii="Times New Roman" w:hAnsi="Times New Roman"/>
                <w:sz w:val="24"/>
                <w:szCs w:val="24"/>
                <w:lang w:val="nl-NL"/>
              </w:rPr>
              <w:t xml:space="preserve"> </w:t>
            </w:r>
            <w:r w:rsidRPr="00E93BC5">
              <w:rPr>
                <w:rFonts w:ascii="Times New Roman" w:hAnsi="Times New Roman"/>
                <w:sz w:val="24"/>
                <w:szCs w:val="24"/>
                <w:lang w:val="nl-NL"/>
              </w:rPr>
              <w:t>2000: Trưởng phòng KTNB - Công ty Victoria Việt Nam Group</w:t>
            </w:r>
            <w:r w:rsidRPr="00E93BC5">
              <w:rPr>
                <w:rFonts w:ascii="Times New Roman" w:hAnsi="Times New Roman"/>
                <w:sz w:val="24"/>
                <w:szCs w:val="24"/>
                <w:lang w:val="nl-NL"/>
              </w:rPr>
              <w:br/>
              <w:t>Từ 2000</w:t>
            </w:r>
            <w:r w:rsidR="00B85125" w:rsidRPr="00E93BC5">
              <w:rPr>
                <w:rFonts w:ascii="Times New Roman" w:hAnsi="Times New Roman"/>
                <w:sz w:val="24"/>
                <w:szCs w:val="24"/>
                <w:lang w:val="nl-NL"/>
              </w:rPr>
              <w:t xml:space="preserve"> </w:t>
            </w:r>
            <w:r w:rsidRPr="00E93BC5">
              <w:rPr>
                <w:rFonts w:ascii="Times New Roman" w:hAnsi="Times New Roman"/>
                <w:sz w:val="24"/>
                <w:szCs w:val="24"/>
                <w:lang w:val="nl-NL"/>
              </w:rPr>
              <w:t>-</w:t>
            </w:r>
            <w:r w:rsidR="00B85125" w:rsidRPr="00E93BC5">
              <w:rPr>
                <w:rFonts w:ascii="Times New Roman" w:hAnsi="Times New Roman"/>
                <w:sz w:val="24"/>
                <w:szCs w:val="24"/>
                <w:lang w:val="nl-NL"/>
              </w:rPr>
              <w:t xml:space="preserve"> </w:t>
            </w:r>
            <w:r w:rsidRPr="00E93BC5">
              <w:rPr>
                <w:rFonts w:ascii="Times New Roman" w:hAnsi="Times New Roman"/>
                <w:sz w:val="24"/>
                <w:szCs w:val="24"/>
                <w:lang w:val="nl-NL"/>
              </w:rPr>
              <w:t>2002: Giám đốc tài chính tập đoàn - Công ty Victoria Việt Nam Group</w:t>
            </w:r>
            <w:r w:rsidRPr="00E93BC5">
              <w:rPr>
                <w:rFonts w:ascii="Times New Roman" w:hAnsi="Times New Roman"/>
                <w:sz w:val="24"/>
                <w:szCs w:val="24"/>
                <w:lang w:val="nl-NL"/>
              </w:rPr>
              <w:br/>
              <w:t>Từ 2002</w:t>
            </w:r>
            <w:r w:rsidR="00B85125" w:rsidRPr="00E93BC5">
              <w:rPr>
                <w:rFonts w:ascii="Times New Roman" w:hAnsi="Times New Roman"/>
                <w:sz w:val="24"/>
                <w:szCs w:val="24"/>
                <w:lang w:val="nl-NL"/>
              </w:rPr>
              <w:t xml:space="preserve"> </w:t>
            </w:r>
            <w:r w:rsidRPr="00E93BC5">
              <w:rPr>
                <w:rFonts w:ascii="Times New Roman" w:hAnsi="Times New Roman"/>
                <w:sz w:val="24"/>
                <w:szCs w:val="24"/>
                <w:lang w:val="nl-NL"/>
              </w:rPr>
              <w:t>-</w:t>
            </w:r>
            <w:r w:rsidR="00B85125" w:rsidRPr="00E93BC5">
              <w:rPr>
                <w:rFonts w:ascii="Times New Roman" w:hAnsi="Times New Roman"/>
                <w:sz w:val="24"/>
                <w:szCs w:val="24"/>
                <w:lang w:val="nl-NL"/>
              </w:rPr>
              <w:t xml:space="preserve"> </w:t>
            </w:r>
            <w:r w:rsidRPr="00E93BC5">
              <w:rPr>
                <w:rFonts w:ascii="Times New Roman" w:hAnsi="Times New Roman"/>
                <w:sz w:val="24"/>
                <w:szCs w:val="24"/>
                <w:lang w:val="nl-NL"/>
              </w:rPr>
              <w:t>2004: Giám đốc tài chính -</w:t>
            </w:r>
            <w:r w:rsidR="006334E3" w:rsidRPr="00E93BC5">
              <w:rPr>
                <w:rFonts w:ascii="Times New Roman" w:hAnsi="Times New Roman"/>
                <w:sz w:val="24"/>
                <w:szCs w:val="24"/>
                <w:lang w:val="nl-NL"/>
              </w:rPr>
              <w:t xml:space="preserve"> </w:t>
            </w:r>
            <w:r w:rsidRPr="00E93BC5">
              <w:rPr>
                <w:rFonts w:ascii="Times New Roman" w:hAnsi="Times New Roman"/>
                <w:sz w:val="24"/>
                <w:szCs w:val="24"/>
                <w:lang w:val="nl-NL"/>
              </w:rPr>
              <w:t>Công ty Philips Electronics Việt nam</w:t>
            </w:r>
            <w:r w:rsidR="00B85125" w:rsidRPr="00E93BC5">
              <w:rPr>
                <w:rFonts w:ascii="Times New Roman" w:hAnsi="Times New Roman"/>
                <w:sz w:val="24"/>
                <w:szCs w:val="24"/>
                <w:lang w:val="nl-NL"/>
              </w:rPr>
              <w:t>.</w:t>
            </w:r>
            <w:r w:rsidRPr="00E93BC5">
              <w:rPr>
                <w:rFonts w:ascii="Times New Roman" w:hAnsi="Times New Roman"/>
                <w:sz w:val="24"/>
                <w:szCs w:val="24"/>
                <w:lang w:val="nl-NL"/>
              </w:rPr>
              <w:br/>
              <w:t>Từ</w:t>
            </w:r>
            <w:r w:rsidR="005C4036" w:rsidRPr="00E93BC5">
              <w:rPr>
                <w:rFonts w:ascii="Times New Roman" w:hAnsi="Times New Roman"/>
                <w:sz w:val="24"/>
                <w:szCs w:val="24"/>
                <w:lang w:val="nl-NL"/>
              </w:rPr>
              <w:t xml:space="preserve"> 2004</w:t>
            </w:r>
            <w:r w:rsidR="00B85125" w:rsidRPr="00E93BC5">
              <w:rPr>
                <w:rFonts w:ascii="Times New Roman" w:hAnsi="Times New Roman"/>
                <w:sz w:val="24"/>
                <w:szCs w:val="24"/>
                <w:lang w:val="nl-NL"/>
              </w:rPr>
              <w:t xml:space="preserve"> </w:t>
            </w:r>
            <w:r w:rsidR="005C4036" w:rsidRPr="00E93BC5">
              <w:rPr>
                <w:rFonts w:ascii="Times New Roman" w:hAnsi="Times New Roman"/>
                <w:sz w:val="24"/>
                <w:szCs w:val="24"/>
                <w:lang w:val="nl-NL"/>
              </w:rPr>
              <w:t xml:space="preserve">- 2015: </w:t>
            </w:r>
            <w:r w:rsidRPr="00E93BC5">
              <w:rPr>
                <w:rFonts w:ascii="Times New Roman" w:hAnsi="Times New Roman"/>
                <w:sz w:val="24"/>
                <w:szCs w:val="24"/>
                <w:lang w:val="nl-NL"/>
              </w:rPr>
              <w:t>Giám đốc tài chính</w:t>
            </w:r>
            <w:r w:rsidR="006334E3" w:rsidRPr="00E93BC5">
              <w:rPr>
                <w:rFonts w:ascii="Times New Roman" w:hAnsi="Times New Roman"/>
                <w:sz w:val="24"/>
                <w:szCs w:val="24"/>
                <w:lang w:val="nl-NL"/>
              </w:rPr>
              <w:t xml:space="preserve"> </w:t>
            </w:r>
            <w:r w:rsidRPr="00E93BC5">
              <w:rPr>
                <w:rFonts w:ascii="Times New Roman" w:hAnsi="Times New Roman"/>
                <w:sz w:val="24"/>
                <w:szCs w:val="24"/>
                <w:lang w:val="nl-NL"/>
              </w:rPr>
              <w:t>-</w:t>
            </w:r>
            <w:r w:rsidR="006334E3" w:rsidRPr="00E93BC5">
              <w:rPr>
                <w:rFonts w:ascii="Times New Roman" w:hAnsi="Times New Roman"/>
                <w:sz w:val="24"/>
                <w:szCs w:val="24"/>
                <w:lang w:val="nl-NL"/>
              </w:rPr>
              <w:t xml:space="preserve"> </w:t>
            </w:r>
            <w:r w:rsidRPr="00E93BC5">
              <w:rPr>
                <w:rFonts w:ascii="Times New Roman" w:hAnsi="Times New Roman"/>
                <w:sz w:val="24"/>
                <w:szCs w:val="24"/>
                <w:lang w:val="nl-NL"/>
              </w:rPr>
              <w:t>Công ty Ogilvy &amp; Mather Việt Nam</w:t>
            </w:r>
            <w:r w:rsidR="00B85125" w:rsidRPr="00E93BC5">
              <w:rPr>
                <w:rFonts w:ascii="Times New Roman" w:hAnsi="Times New Roman"/>
                <w:sz w:val="24"/>
                <w:szCs w:val="24"/>
                <w:lang w:val="nl-NL"/>
              </w:rPr>
              <w:t>.</w:t>
            </w:r>
            <w:r w:rsidRPr="00E93BC5">
              <w:rPr>
                <w:rFonts w:ascii="Times New Roman" w:hAnsi="Times New Roman"/>
                <w:sz w:val="24"/>
                <w:szCs w:val="24"/>
                <w:lang w:val="nl-NL"/>
              </w:rPr>
              <w:t xml:space="preserve"> </w:t>
            </w:r>
          </w:p>
          <w:p w14:paraId="4692EC6F" w14:textId="77777777" w:rsidR="00497DBF" w:rsidRPr="00E93BC5" w:rsidRDefault="00202172" w:rsidP="00497DBF">
            <w:pPr>
              <w:spacing w:after="0"/>
              <w:rPr>
                <w:rFonts w:ascii="Times New Roman" w:hAnsi="Times New Roman"/>
                <w:sz w:val="24"/>
                <w:szCs w:val="24"/>
                <w:lang w:val="nl-NL"/>
              </w:rPr>
            </w:pPr>
            <w:r w:rsidRPr="00E93BC5">
              <w:rPr>
                <w:rFonts w:ascii="Times New Roman" w:hAnsi="Times New Roman"/>
                <w:sz w:val="24"/>
                <w:szCs w:val="24"/>
                <w:lang w:val="nl-NL"/>
              </w:rPr>
              <w:t>Từ 2015</w:t>
            </w:r>
            <w:r w:rsidR="00B85125" w:rsidRPr="00E93BC5">
              <w:rPr>
                <w:rFonts w:ascii="Times New Roman" w:hAnsi="Times New Roman"/>
                <w:sz w:val="24"/>
                <w:szCs w:val="24"/>
                <w:lang w:val="nl-NL"/>
              </w:rPr>
              <w:t xml:space="preserve"> </w:t>
            </w:r>
            <w:r w:rsidRPr="00E93BC5">
              <w:rPr>
                <w:rFonts w:ascii="Times New Roman" w:hAnsi="Times New Roman"/>
                <w:sz w:val="24"/>
                <w:szCs w:val="24"/>
                <w:lang w:val="nl-NL"/>
              </w:rPr>
              <w:t>- 2018</w:t>
            </w:r>
            <w:r w:rsidR="005C4036" w:rsidRPr="00E93BC5">
              <w:rPr>
                <w:rFonts w:ascii="Times New Roman" w:hAnsi="Times New Roman"/>
                <w:sz w:val="24"/>
                <w:szCs w:val="24"/>
                <w:lang w:val="nl-NL"/>
              </w:rPr>
              <w:t xml:space="preserve">: </w:t>
            </w:r>
            <w:r w:rsidRPr="00E93BC5">
              <w:rPr>
                <w:rFonts w:ascii="Times New Roman" w:hAnsi="Times New Roman"/>
                <w:sz w:val="24"/>
                <w:szCs w:val="24"/>
                <w:lang w:val="nl-NL"/>
              </w:rPr>
              <w:t>Giám đốc điều hành hoạt động/Giám đốc tài chính</w:t>
            </w:r>
            <w:r w:rsidR="00B85125" w:rsidRPr="00E93BC5">
              <w:rPr>
                <w:rFonts w:ascii="Times New Roman" w:hAnsi="Times New Roman"/>
                <w:sz w:val="24"/>
                <w:szCs w:val="24"/>
                <w:lang w:val="nl-NL"/>
              </w:rPr>
              <w:t xml:space="preserve"> </w:t>
            </w:r>
            <w:r w:rsidRPr="00E93BC5">
              <w:rPr>
                <w:rFonts w:ascii="Times New Roman" w:hAnsi="Times New Roman"/>
                <w:sz w:val="24"/>
                <w:szCs w:val="24"/>
                <w:lang w:val="nl-NL"/>
              </w:rPr>
              <w:t>-</w:t>
            </w:r>
            <w:r w:rsidR="00B85125" w:rsidRPr="00E93BC5">
              <w:rPr>
                <w:rFonts w:ascii="Times New Roman" w:hAnsi="Times New Roman"/>
                <w:sz w:val="24"/>
                <w:szCs w:val="24"/>
                <w:lang w:val="nl-NL"/>
              </w:rPr>
              <w:t xml:space="preserve"> </w:t>
            </w:r>
            <w:r w:rsidRPr="00E93BC5">
              <w:rPr>
                <w:rFonts w:ascii="Times New Roman" w:hAnsi="Times New Roman"/>
                <w:sz w:val="24"/>
                <w:szCs w:val="24"/>
                <w:lang w:val="nl-NL"/>
              </w:rPr>
              <w:t>Công ty Ogilvy &amp; Mather Việt Nam</w:t>
            </w:r>
            <w:r w:rsidRPr="00E93BC5">
              <w:rPr>
                <w:rFonts w:ascii="Times New Roman" w:hAnsi="Times New Roman"/>
                <w:sz w:val="24"/>
                <w:szCs w:val="24"/>
                <w:lang w:val="nl-NL"/>
              </w:rPr>
              <w:br/>
              <w:t>Từ 6/2018</w:t>
            </w:r>
            <w:r w:rsidR="00B85125" w:rsidRPr="00E93BC5">
              <w:rPr>
                <w:rFonts w:ascii="Times New Roman" w:hAnsi="Times New Roman"/>
                <w:sz w:val="24"/>
                <w:szCs w:val="24"/>
                <w:lang w:val="nl-NL"/>
              </w:rPr>
              <w:t xml:space="preserve"> </w:t>
            </w:r>
            <w:r w:rsidRPr="00E93BC5">
              <w:rPr>
                <w:rFonts w:ascii="Times New Roman" w:hAnsi="Times New Roman"/>
                <w:sz w:val="24"/>
                <w:szCs w:val="24"/>
                <w:lang w:val="nl-NL"/>
              </w:rPr>
              <w:t xml:space="preserve">- </w:t>
            </w:r>
            <w:r w:rsidR="00E16A0D" w:rsidRPr="00E93BC5">
              <w:rPr>
                <w:rFonts w:ascii="Times New Roman" w:hAnsi="Times New Roman"/>
                <w:sz w:val="24"/>
                <w:szCs w:val="24"/>
                <w:lang w:val="nl-NL"/>
              </w:rPr>
              <w:t>2019</w:t>
            </w:r>
            <w:r w:rsidRPr="00E93BC5">
              <w:rPr>
                <w:rFonts w:ascii="Times New Roman" w:hAnsi="Times New Roman"/>
                <w:sz w:val="24"/>
                <w:szCs w:val="24"/>
                <w:lang w:val="nl-NL"/>
              </w:rPr>
              <w:t>: Tổng giám đốc -</w:t>
            </w:r>
            <w:r w:rsidR="00B85125" w:rsidRPr="00E93BC5">
              <w:rPr>
                <w:rFonts w:ascii="Times New Roman" w:hAnsi="Times New Roman"/>
                <w:sz w:val="24"/>
                <w:szCs w:val="24"/>
                <w:lang w:val="nl-NL"/>
              </w:rPr>
              <w:t xml:space="preserve"> </w:t>
            </w:r>
            <w:r w:rsidRPr="00E93BC5">
              <w:rPr>
                <w:rFonts w:ascii="Times New Roman" w:hAnsi="Times New Roman"/>
                <w:sz w:val="24"/>
                <w:szCs w:val="24"/>
                <w:lang w:val="nl-NL"/>
              </w:rPr>
              <w:t>Công ty Ogilvy &amp; Mather Việt Nam</w:t>
            </w:r>
            <w:r w:rsidR="00B85125" w:rsidRPr="00E93BC5">
              <w:rPr>
                <w:rFonts w:ascii="Times New Roman" w:hAnsi="Times New Roman"/>
                <w:sz w:val="24"/>
                <w:szCs w:val="24"/>
                <w:lang w:val="nl-NL"/>
              </w:rPr>
              <w:t>.</w:t>
            </w:r>
          </w:p>
        </w:tc>
      </w:tr>
      <w:tr w:rsidR="00202172" w:rsidRPr="004D5515" w14:paraId="31EBDD58" w14:textId="77777777" w:rsidTr="001E511A">
        <w:trPr>
          <w:trHeight w:val="1340"/>
        </w:trPr>
        <w:tc>
          <w:tcPr>
            <w:tcW w:w="1597" w:type="dxa"/>
            <w:tcBorders>
              <w:top w:val="single" w:sz="4" w:space="0" w:color="000000"/>
              <w:left w:val="single" w:sz="4" w:space="0" w:color="auto"/>
              <w:bottom w:val="single" w:sz="4" w:space="0" w:color="auto"/>
              <w:right w:val="single" w:sz="4" w:space="0" w:color="auto"/>
            </w:tcBorders>
            <w:shd w:val="clear" w:color="auto" w:fill="auto"/>
            <w:noWrap/>
            <w:vAlign w:val="center"/>
            <w:hideMark/>
          </w:tcPr>
          <w:p w14:paraId="4A3B9B44" w14:textId="77777777" w:rsidR="00202172" w:rsidRPr="00E93BC5" w:rsidRDefault="00202172" w:rsidP="001929F3">
            <w:pPr>
              <w:jc w:val="center"/>
              <w:rPr>
                <w:rFonts w:ascii="Times New Roman" w:hAnsi="Times New Roman"/>
                <w:sz w:val="24"/>
                <w:szCs w:val="24"/>
                <w:lang w:val="nl-NL"/>
              </w:rPr>
            </w:pPr>
            <w:r w:rsidRPr="00E93BC5">
              <w:rPr>
                <w:rFonts w:ascii="Times New Roman" w:hAnsi="Times New Roman"/>
                <w:sz w:val="24"/>
                <w:szCs w:val="24"/>
                <w:lang w:val="nl-NL"/>
              </w:rPr>
              <w:t>Trần Việt Hương</w:t>
            </w:r>
          </w:p>
        </w:tc>
        <w:tc>
          <w:tcPr>
            <w:tcW w:w="1170" w:type="dxa"/>
            <w:tcBorders>
              <w:top w:val="single" w:sz="4" w:space="0" w:color="000000"/>
              <w:left w:val="nil"/>
              <w:bottom w:val="single" w:sz="4" w:space="0" w:color="auto"/>
              <w:right w:val="single" w:sz="4" w:space="0" w:color="auto"/>
            </w:tcBorders>
            <w:shd w:val="clear" w:color="auto" w:fill="auto"/>
            <w:noWrap/>
            <w:vAlign w:val="center"/>
            <w:hideMark/>
          </w:tcPr>
          <w:p w14:paraId="6BC06335" w14:textId="77777777" w:rsidR="00202172" w:rsidRPr="00E93BC5" w:rsidRDefault="00202172" w:rsidP="00444BF6">
            <w:pPr>
              <w:jc w:val="center"/>
              <w:rPr>
                <w:rFonts w:ascii="Times New Roman" w:hAnsi="Times New Roman"/>
                <w:sz w:val="24"/>
                <w:szCs w:val="24"/>
                <w:lang w:val="nl-NL"/>
              </w:rPr>
            </w:pPr>
            <w:r w:rsidRPr="00E93BC5">
              <w:rPr>
                <w:rFonts w:ascii="Times New Roman" w:hAnsi="Times New Roman"/>
                <w:sz w:val="24"/>
                <w:szCs w:val="24"/>
                <w:lang w:val="nl-NL"/>
              </w:rPr>
              <w:t>Thành viên</w:t>
            </w:r>
          </w:p>
        </w:tc>
        <w:tc>
          <w:tcPr>
            <w:tcW w:w="1170" w:type="dxa"/>
            <w:tcBorders>
              <w:top w:val="single" w:sz="4" w:space="0" w:color="000000"/>
              <w:left w:val="nil"/>
              <w:bottom w:val="single" w:sz="4" w:space="0" w:color="auto"/>
              <w:right w:val="single" w:sz="4" w:space="0" w:color="auto"/>
            </w:tcBorders>
            <w:shd w:val="clear" w:color="auto" w:fill="auto"/>
            <w:noWrap/>
            <w:vAlign w:val="center"/>
            <w:hideMark/>
          </w:tcPr>
          <w:p w14:paraId="4EAACA7C" w14:textId="77777777" w:rsidR="00202172" w:rsidRPr="00E93BC5" w:rsidRDefault="00202172" w:rsidP="00444BF6">
            <w:pPr>
              <w:jc w:val="center"/>
              <w:rPr>
                <w:rFonts w:ascii="Times New Roman" w:hAnsi="Times New Roman"/>
                <w:sz w:val="24"/>
                <w:szCs w:val="24"/>
                <w:lang w:val="nl-NL"/>
              </w:rPr>
            </w:pPr>
            <w:r w:rsidRPr="00E93BC5">
              <w:rPr>
                <w:rFonts w:ascii="Times New Roman" w:hAnsi="Times New Roman"/>
                <w:sz w:val="24"/>
                <w:szCs w:val="24"/>
                <w:lang w:val="nl-NL"/>
              </w:rPr>
              <w:t>Luật sư</w:t>
            </w:r>
          </w:p>
        </w:tc>
        <w:tc>
          <w:tcPr>
            <w:tcW w:w="6300" w:type="dxa"/>
            <w:tcBorders>
              <w:top w:val="single" w:sz="4" w:space="0" w:color="000000"/>
              <w:left w:val="nil"/>
              <w:bottom w:val="single" w:sz="4" w:space="0" w:color="auto"/>
              <w:right w:val="single" w:sz="4" w:space="0" w:color="auto"/>
            </w:tcBorders>
            <w:shd w:val="clear" w:color="auto" w:fill="auto"/>
            <w:vAlign w:val="bottom"/>
            <w:hideMark/>
          </w:tcPr>
          <w:p w14:paraId="0926D5FC" w14:textId="77777777" w:rsidR="00202172" w:rsidRPr="00E93BC5" w:rsidRDefault="00202172" w:rsidP="00444BF6">
            <w:pPr>
              <w:rPr>
                <w:rFonts w:ascii="Times New Roman" w:hAnsi="Times New Roman"/>
                <w:sz w:val="24"/>
                <w:szCs w:val="24"/>
                <w:lang w:val="nl-NL"/>
              </w:rPr>
            </w:pPr>
            <w:r w:rsidRPr="00E93BC5">
              <w:rPr>
                <w:rFonts w:ascii="Times New Roman" w:hAnsi="Times New Roman"/>
                <w:sz w:val="24"/>
                <w:szCs w:val="24"/>
                <w:lang w:val="nl-NL"/>
              </w:rPr>
              <w:t>Từ 1995</w:t>
            </w:r>
            <w:r w:rsidR="006334E3" w:rsidRPr="00E93BC5">
              <w:rPr>
                <w:rFonts w:ascii="Times New Roman" w:hAnsi="Times New Roman"/>
                <w:sz w:val="24"/>
                <w:szCs w:val="24"/>
                <w:lang w:val="nl-NL"/>
              </w:rPr>
              <w:t xml:space="preserve"> </w:t>
            </w:r>
            <w:r w:rsidRPr="00E93BC5">
              <w:rPr>
                <w:rFonts w:ascii="Times New Roman" w:hAnsi="Times New Roman"/>
                <w:sz w:val="24"/>
                <w:szCs w:val="24"/>
                <w:lang w:val="nl-NL"/>
              </w:rPr>
              <w:t>-</w:t>
            </w:r>
            <w:r w:rsidR="006334E3" w:rsidRPr="00E93BC5">
              <w:rPr>
                <w:rFonts w:ascii="Times New Roman" w:hAnsi="Times New Roman"/>
                <w:sz w:val="24"/>
                <w:szCs w:val="24"/>
                <w:lang w:val="nl-NL"/>
              </w:rPr>
              <w:t xml:space="preserve"> </w:t>
            </w:r>
            <w:r w:rsidRPr="00E93BC5">
              <w:rPr>
                <w:rFonts w:ascii="Times New Roman" w:hAnsi="Times New Roman"/>
                <w:sz w:val="24"/>
                <w:szCs w:val="24"/>
                <w:lang w:val="nl-NL"/>
              </w:rPr>
              <w:t>1997: Tư vấn thuế &amp; Đầu tư -</w:t>
            </w:r>
            <w:r w:rsidR="006334E3" w:rsidRPr="00E93BC5">
              <w:rPr>
                <w:rFonts w:ascii="Times New Roman" w:hAnsi="Times New Roman"/>
                <w:sz w:val="24"/>
                <w:szCs w:val="24"/>
                <w:lang w:val="nl-NL"/>
              </w:rPr>
              <w:t xml:space="preserve"> </w:t>
            </w:r>
            <w:r w:rsidRPr="00E93BC5">
              <w:rPr>
                <w:rFonts w:ascii="Times New Roman" w:hAnsi="Times New Roman"/>
                <w:sz w:val="24"/>
                <w:szCs w:val="24"/>
                <w:lang w:val="nl-NL"/>
              </w:rPr>
              <w:t>Công ty kiểm toán và tư vấn Cooper &amp; Lybrand – AISC</w:t>
            </w:r>
            <w:r w:rsidRPr="00E93BC5">
              <w:rPr>
                <w:rFonts w:ascii="Times New Roman" w:hAnsi="Times New Roman"/>
                <w:sz w:val="24"/>
                <w:szCs w:val="24"/>
                <w:lang w:val="nl-NL"/>
              </w:rPr>
              <w:br/>
              <w:t>Từ 1998</w:t>
            </w:r>
            <w:r w:rsidR="006334E3" w:rsidRPr="00E93BC5">
              <w:rPr>
                <w:rFonts w:ascii="Times New Roman" w:hAnsi="Times New Roman"/>
                <w:sz w:val="24"/>
                <w:szCs w:val="24"/>
                <w:lang w:val="nl-NL"/>
              </w:rPr>
              <w:t xml:space="preserve"> </w:t>
            </w:r>
            <w:r w:rsidRPr="00E93BC5">
              <w:rPr>
                <w:rFonts w:ascii="Times New Roman" w:hAnsi="Times New Roman"/>
                <w:sz w:val="24"/>
                <w:szCs w:val="24"/>
                <w:lang w:val="nl-NL"/>
              </w:rPr>
              <w:t>-</w:t>
            </w:r>
            <w:r w:rsidR="006334E3" w:rsidRPr="00E93BC5">
              <w:rPr>
                <w:rFonts w:ascii="Times New Roman" w:hAnsi="Times New Roman"/>
                <w:sz w:val="24"/>
                <w:szCs w:val="24"/>
                <w:lang w:val="nl-NL"/>
              </w:rPr>
              <w:t xml:space="preserve"> </w:t>
            </w:r>
            <w:r w:rsidRPr="00E93BC5">
              <w:rPr>
                <w:rFonts w:ascii="Times New Roman" w:hAnsi="Times New Roman"/>
                <w:sz w:val="24"/>
                <w:szCs w:val="24"/>
                <w:lang w:val="nl-NL"/>
              </w:rPr>
              <w:t>2000: Tư vấn thuế &amp; Đầu tư</w:t>
            </w:r>
            <w:r w:rsidR="006334E3" w:rsidRPr="00E93BC5">
              <w:rPr>
                <w:rFonts w:ascii="Times New Roman" w:hAnsi="Times New Roman"/>
                <w:sz w:val="24"/>
                <w:szCs w:val="24"/>
                <w:lang w:val="nl-NL"/>
              </w:rPr>
              <w:t xml:space="preserve"> </w:t>
            </w:r>
            <w:r w:rsidRPr="00E93BC5">
              <w:rPr>
                <w:rFonts w:ascii="Times New Roman" w:hAnsi="Times New Roman"/>
                <w:sz w:val="24"/>
                <w:szCs w:val="24"/>
                <w:lang w:val="nl-NL"/>
              </w:rPr>
              <w:t>- Công ty Kiểm toán KPMG</w:t>
            </w:r>
            <w:r w:rsidRPr="00E93BC5">
              <w:rPr>
                <w:rFonts w:ascii="Times New Roman" w:hAnsi="Times New Roman"/>
                <w:sz w:val="24"/>
                <w:szCs w:val="24"/>
                <w:lang w:val="nl-NL"/>
              </w:rPr>
              <w:br/>
              <w:t>Từ 2000</w:t>
            </w:r>
            <w:r w:rsidR="006334E3" w:rsidRPr="00E93BC5">
              <w:rPr>
                <w:rFonts w:ascii="Times New Roman" w:hAnsi="Times New Roman"/>
                <w:sz w:val="24"/>
                <w:szCs w:val="24"/>
                <w:lang w:val="nl-NL"/>
              </w:rPr>
              <w:t xml:space="preserve"> </w:t>
            </w:r>
            <w:r w:rsidRPr="00E93BC5">
              <w:rPr>
                <w:rFonts w:ascii="Times New Roman" w:hAnsi="Times New Roman"/>
                <w:sz w:val="24"/>
                <w:szCs w:val="24"/>
                <w:lang w:val="nl-NL"/>
              </w:rPr>
              <w:t>-</w:t>
            </w:r>
            <w:r w:rsidR="006334E3" w:rsidRPr="00E93BC5">
              <w:rPr>
                <w:rFonts w:ascii="Times New Roman" w:hAnsi="Times New Roman"/>
                <w:sz w:val="24"/>
                <w:szCs w:val="24"/>
                <w:lang w:val="nl-NL"/>
              </w:rPr>
              <w:t xml:space="preserve"> </w:t>
            </w:r>
            <w:r w:rsidRPr="00E93BC5">
              <w:rPr>
                <w:rFonts w:ascii="Times New Roman" w:hAnsi="Times New Roman"/>
                <w:sz w:val="24"/>
                <w:szCs w:val="24"/>
                <w:lang w:val="nl-NL"/>
              </w:rPr>
              <w:t>2003: Phó trưởng Đại diện -</w:t>
            </w:r>
            <w:r w:rsidR="006334E3" w:rsidRPr="00E93BC5">
              <w:rPr>
                <w:rFonts w:ascii="Times New Roman" w:hAnsi="Times New Roman"/>
                <w:sz w:val="24"/>
                <w:szCs w:val="24"/>
                <w:lang w:val="nl-NL"/>
              </w:rPr>
              <w:t xml:space="preserve"> </w:t>
            </w:r>
            <w:r w:rsidRPr="00E93BC5">
              <w:rPr>
                <w:rFonts w:ascii="Times New Roman" w:hAnsi="Times New Roman"/>
                <w:sz w:val="24"/>
                <w:szCs w:val="24"/>
                <w:lang w:val="nl-NL"/>
              </w:rPr>
              <w:t>VPĐD Pacific Rim Enterprises, LLC</w:t>
            </w:r>
            <w:r w:rsidRPr="00E93BC5">
              <w:rPr>
                <w:rFonts w:ascii="Times New Roman" w:hAnsi="Times New Roman"/>
                <w:sz w:val="24"/>
                <w:szCs w:val="24"/>
                <w:lang w:val="nl-NL"/>
              </w:rPr>
              <w:br/>
              <w:t>Từ 2003</w:t>
            </w:r>
            <w:r w:rsidR="006334E3" w:rsidRPr="00E93BC5">
              <w:rPr>
                <w:rFonts w:ascii="Times New Roman" w:hAnsi="Times New Roman"/>
                <w:sz w:val="24"/>
                <w:szCs w:val="24"/>
                <w:lang w:val="nl-NL"/>
              </w:rPr>
              <w:t xml:space="preserve"> </w:t>
            </w:r>
            <w:r w:rsidRPr="00E93BC5">
              <w:rPr>
                <w:rFonts w:ascii="Times New Roman" w:hAnsi="Times New Roman"/>
                <w:sz w:val="24"/>
                <w:szCs w:val="24"/>
                <w:lang w:val="nl-NL"/>
              </w:rPr>
              <w:t>-</w:t>
            </w:r>
            <w:r w:rsidR="006334E3" w:rsidRPr="00E93BC5">
              <w:rPr>
                <w:rFonts w:ascii="Times New Roman" w:hAnsi="Times New Roman"/>
                <w:sz w:val="24"/>
                <w:szCs w:val="24"/>
                <w:lang w:val="nl-NL"/>
              </w:rPr>
              <w:t xml:space="preserve"> </w:t>
            </w:r>
            <w:r w:rsidRPr="00E93BC5">
              <w:rPr>
                <w:rFonts w:ascii="Times New Roman" w:hAnsi="Times New Roman"/>
                <w:sz w:val="24"/>
                <w:szCs w:val="24"/>
                <w:lang w:val="nl-NL"/>
              </w:rPr>
              <w:t>2006: Phó giám đốc -</w:t>
            </w:r>
            <w:r w:rsidR="006334E3" w:rsidRPr="00E93BC5">
              <w:rPr>
                <w:rFonts w:ascii="Times New Roman" w:hAnsi="Times New Roman"/>
                <w:sz w:val="24"/>
                <w:szCs w:val="24"/>
                <w:lang w:val="nl-NL"/>
              </w:rPr>
              <w:t xml:space="preserve"> </w:t>
            </w:r>
            <w:r w:rsidRPr="00E93BC5">
              <w:rPr>
                <w:rFonts w:ascii="Times New Roman" w:hAnsi="Times New Roman"/>
                <w:sz w:val="24"/>
                <w:szCs w:val="24"/>
                <w:lang w:val="nl-NL"/>
              </w:rPr>
              <w:t>Công ty TNHH Nhiệt Đới</w:t>
            </w:r>
            <w:r w:rsidRPr="00E93BC5">
              <w:rPr>
                <w:rFonts w:ascii="Times New Roman" w:hAnsi="Times New Roman"/>
                <w:sz w:val="24"/>
                <w:szCs w:val="24"/>
                <w:lang w:val="nl-NL"/>
              </w:rPr>
              <w:br/>
              <w:t>Từ 2006</w:t>
            </w:r>
            <w:r w:rsidR="006334E3" w:rsidRPr="00E93BC5">
              <w:rPr>
                <w:rFonts w:ascii="Times New Roman" w:hAnsi="Times New Roman"/>
                <w:sz w:val="24"/>
                <w:szCs w:val="24"/>
                <w:lang w:val="nl-NL"/>
              </w:rPr>
              <w:t xml:space="preserve"> </w:t>
            </w:r>
            <w:r w:rsidRPr="00E93BC5">
              <w:rPr>
                <w:rFonts w:ascii="Times New Roman" w:hAnsi="Times New Roman"/>
                <w:sz w:val="24"/>
                <w:szCs w:val="24"/>
                <w:lang w:val="nl-NL"/>
              </w:rPr>
              <w:t>-</w:t>
            </w:r>
            <w:r w:rsidR="006334E3" w:rsidRPr="00E93BC5">
              <w:rPr>
                <w:rFonts w:ascii="Times New Roman" w:hAnsi="Times New Roman"/>
                <w:sz w:val="24"/>
                <w:szCs w:val="24"/>
                <w:lang w:val="nl-NL"/>
              </w:rPr>
              <w:t xml:space="preserve"> </w:t>
            </w:r>
            <w:r w:rsidRPr="00E93BC5">
              <w:rPr>
                <w:rFonts w:ascii="Times New Roman" w:hAnsi="Times New Roman"/>
                <w:sz w:val="24"/>
                <w:szCs w:val="24"/>
                <w:lang w:val="nl-NL"/>
              </w:rPr>
              <w:t>2008: Phó Tổng giám đốc</w:t>
            </w:r>
            <w:r w:rsidR="006334E3" w:rsidRPr="00E93BC5">
              <w:rPr>
                <w:rFonts w:ascii="Times New Roman" w:hAnsi="Times New Roman"/>
                <w:sz w:val="24"/>
                <w:szCs w:val="24"/>
                <w:lang w:val="nl-NL"/>
              </w:rPr>
              <w:t xml:space="preserve"> </w:t>
            </w:r>
            <w:r w:rsidRPr="00E93BC5">
              <w:rPr>
                <w:rFonts w:ascii="Times New Roman" w:hAnsi="Times New Roman"/>
                <w:sz w:val="24"/>
                <w:szCs w:val="24"/>
                <w:lang w:val="nl-NL"/>
              </w:rPr>
              <w:t>- Công ty CP An Gia</w:t>
            </w:r>
            <w:r w:rsidRPr="00E93BC5">
              <w:rPr>
                <w:rFonts w:ascii="Times New Roman" w:hAnsi="Times New Roman"/>
                <w:sz w:val="24"/>
                <w:szCs w:val="24"/>
                <w:lang w:val="nl-NL"/>
              </w:rPr>
              <w:br/>
              <w:t>Từ 2011</w:t>
            </w:r>
            <w:r w:rsidR="006334E3" w:rsidRPr="00E93BC5">
              <w:rPr>
                <w:rFonts w:ascii="Times New Roman" w:hAnsi="Times New Roman"/>
                <w:sz w:val="24"/>
                <w:szCs w:val="24"/>
                <w:lang w:val="nl-NL"/>
              </w:rPr>
              <w:t xml:space="preserve"> </w:t>
            </w:r>
            <w:r w:rsidRPr="00E93BC5">
              <w:rPr>
                <w:rFonts w:ascii="Times New Roman" w:hAnsi="Times New Roman"/>
                <w:sz w:val="24"/>
                <w:szCs w:val="24"/>
                <w:lang w:val="nl-NL"/>
              </w:rPr>
              <w:t>-</w:t>
            </w:r>
            <w:r w:rsidR="006334E3" w:rsidRPr="00E93BC5">
              <w:rPr>
                <w:rFonts w:ascii="Times New Roman" w:hAnsi="Times New Roman"/>
                <w:sz w:val="24"/>
                <w:szCs w:val="24"/>
                <w:lang w:val="nl-NL"/>
              </w:rPr>
              <w:t xml:space="preserve"> </w:t>
            </w:r>
            <w:r w:rsidRPr="00E93BC5">
              <w:rPr>
                <w:rFonts w:ascii="Times New Roman" w:hAnsi="Times New Roman"/>
                <w:sz w:val="24"/>
                <w:szCs w:val="24"/>
                <w:lang w:val="nl-NL"/>
              </w:rPr>
              <w:t>nay: Luật sư thành viên -</w:t>
            </w:r>
            <w:r w:rsidR="006334E3" w:rsidRPr="00E93BC5">
              <w:rPr>
                <w:rFonts w:ascii="Times New Roman" w:hAnsi="Times New Roman"/>
                <w:sz w:val="24"/>
                <w:szCs w:val="24"/>
                <w:lang w:val="nl-NL"/>
              </w:rPr>
              <w:t xml:space="preserve"> </w:t>
            </w:r>
            <w:r w:rsidRPr="00E93BC5">
              <w:rPr>
                <w:rFonts w:ascii="Times New Roman" w:hAnsi="Times New Roman"/>
                <w:sz w:val="24"/>
                <w:szCs w:val="24"/>
                <w:lang w:val="nl-NL"/>
              </w:rPr>
              <w:t>Công ty luật Avenir</w:t>
            </w:r>
            <w:r w:rsidRPr="00E93BC5">
              <w:rPr>
                <w:rFonts w:ascii="Times New Roman" w:hAnsi="Times New Roman"/>
                <w:sz w:val="24"/>
                <w:szCs w:val="24"/>
                <w:lang w:val="nl-NL"/>
              </w:rPr>
              <w:br/>
              <w:t>Từ 2010</w:t>
            </w:r>
            <w:r w:rsidR="006334E3" w:rsidRPr="00E93BC5">
              <w:rPr>
                <w:rFonts w:ascii="Times New Roman" w:hAnsi="Times New Roman"/>
                <w:sz w:val="24"/>
                <w:szCs w:val="24"/>
                <w:lang w:val="nl-NL"/>
              </w:rPr>
              <w:t xml:space="preserve"> </w:t>
            </w:r>
            <w:r w:rsidRPr="00E93BC5">
              <w:rPr>
                <w:rFonts w:ascii="Times New Roman" w:hAnsi="Times New Roman"/>
                <w:sz w:val="24"/>
                <w:szCs w:val="24"/>
                <w:lang w:val="nl-NL"/>
              </w:rPr>
              <w:t>-</w:t>
            </w:r>
            <w:r w:rsidR="006334E3" w:rsidRPr="00E93BC5">
              <w:rPr>
                <w:rFonts w:ascii="Times New Roman" w:hAnsi="Times New Roman"/>
                <w:sz w:val="24"/>
                <w:szCs w:val="24"/>
                <w:lang w:val="nl-NL"/>
              </w:rPr>
              <w:t xml:space="preserve"> </w:t>
            </w:r>
            <w:r w:rsidR="00B80B17" w:rsidRPr="00E93BC5">
              <w:rPr>
                <w:rFonts w:ascii="Times New Roman" w:hAnsi="Times New Roman"/>
                <w:sz w:val="24"/>
                <w:szCs w:val="24"/>
                <w:lang w:val="nl-NL"/>
              </w:rPr>
              <w:t>nay</w:t>
            </w:r>
            <w:r w:rsidRPr="00E93BC5">
              <w:rPr>
                <w:rFonts w:ascii="Times New Roman" w:hAnsi="Times New Roman"/>
                <w:sz w:val="24"/>
                <w:szCs w:val="24"/>
                <w:lang w:val="nl-NL"/>
              </w:rPr>
              <w:t>: Giám đốc Điều hành -</w:t>
            </w:r>
            <w:r w:rsidR="006334E3" w:rsidRPr="00E93BC5">
              <w:rPr>
                <w:rFonts w:ascii="Times New Roman" w:hAnsi="Times New Roman"/>
                <w:sz w:val="24"/>
                <w:szCs w:val="24"/>
                <w:lang w:val="nl-NL"/>
              </w:rPr>
              <w:t xml:space="preserve"> </w:t>
            </w:r>
            <w:r w:rsidRPr="00E93BC5">
              <w:rPr>
                <w:rFonts w:ascii="Times New Roman" w:hAnsi="Times New Roman"/>
                <w:sz w:val="24"/>
                <w:szCs w:val="24"/>
                <w:lang w:val="nl-NL"/>
              </w:rPr>
              <w:t>Công ty TNHH Mễ Tân</w:t>
            </w:r>
          </w:p>
        </w:tc>
      </w:tr>
      <w:bookmarkEnd w:id="2"/>
    </w:tbl>
    <w:p w14:paraId="0AB7CF52" w14:textId="77777777" w:rsidR="001929F3" w:rsidRDefault="001929F3" w:rsidP="00444BF6">
      <w:pPr>
        <w:jc w:val="both"/>
        <w:rPr>
          <w:rFonts w:ascii="Times New Roman" w:hAnsi="Times New Roman"/>
          <w:b/>
          <w:sz w:val="24"/>
          <w:szCs w:val="24"/>
          <w:lang w:val="nl-NL"/>
        </w:rPr>
      </w:pPr>
    </w:p>
    <w:p w14:paraId="067EF5D3" w14:textId="08AEDA76" w:rsidR="00202172" w:rsidRPr="00E93BC5" w:rsidRDefault="00202172" w:rsidP="00444BF6">
      <w:pPr>
        <w:jc w:val="both"/>
        <w:rPr>
          <w:rFonts w:ascii="Times New Roman" w:hAnsi="Times New Roman"/>
          <w:b/>
          <w:sz w:val="24"/>
          <w:szCs w:val="24"/>
          <w:lang w:val="nl-NL"/>
        </w:rPr>
      </w:pPr>
      <w:r w:rsidRPr="00E93BC5">
        <w:rPr>
          <w:rFonts w:ascii="Times New Roman" w:hAnsi="Times New Roman"/>
          <w:b/>
          <w:sz w:val="24"/>
          <w:szCs w:val="24"/>
          <w:lang w:val="nl-NL"/>
        </w:rPr>
        <w:t>Nhân sự điều hành Quỹ gồm có:</w:t>
      </w:r>
    </w:p>
    <w:tbl>
      <w:tblPr>
        <w:tblW w:w="10237" w:type="dxa"/>
        <w:tblInd w:w="108" w:type="dxa"/>
        <w:tblLook w:val="04A0" w:firstRow="1" w:lastRow="0" w:firstColumn="1" w:lastColumn="0" w:noHBand="0" w:noVBand="1"/>
      </w:tblPr>
      <w:tblGrid>
        <w:gridCol w:w="1507"/>
        <w:gridCol w:w="1260"/>
        <w:gridCol w:w="1170"/>
        <w:gridCol w:w="6300"/>
      </w:tblGrid>
      <w:tr w:rsidR="00202172" w:rsidRPr="00E93BC5" w14:paraId="044BB571" w14:textId="77777777" w:rsidTr="001929F3">
        <w:trPr>
          <w:trHeight w:val="524"/>
        </w:trPr>
        <w:tc>
          <w:tcPr>
            <w:tcW w:w="15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A9621D" w14:textId="77777777" w:rsidR="00202172" w:rsidRPr="00E93BC5" w:rsidRDefault="00202172" w:rsidP="00444BF6">
            <w:pPr>
              <w:jc w:val="center"/>
              <w:rPr>
                <w:rFonts w:ascii="Times New Roman" w:hAnsi="Times New Roman"/>
                <w:b/>
                <w:sz w:val="24"/>
                <w:szCs w:val="24"/>
                <w:lang w:val="nl-NL"/>
              </w:rPr>
            </w:pPr>
            <w:bookmarkStart w:id="3" w:name="_Hlk14191481"/>
            <w:r w:rsidRPr="00E93BC5">
              <w:rPr>
                <w:rFonts w:ascii="Times New Roman" w:hAnsi="Times New Roman"/>
                <w:b/>
                <w:sz w:val="24"/>
                <w:szCs w:val="24"/>
                <w:lang w:val="nl-NL"/>
              </w:rPr>
              <w:t>Họ và tên</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14:paraId="3025D0CC" w14:textId="77777777" w:rsidR="00202172" w:rsidRPr="00E93BC5" w:rsidRDefault="00202172" w:rsidP="00444BF6">
            <w:pPr>
              <w:jc w:val="center"/>
              <w:rPr>
                <w:rFonts w:ascii="Times New Roman" w:hAnsi="Times New Roman"/>
                <w:b/>
                <w:sz w:val="24"/>
                <w:szCs w:val="24"/>
                <w:lang w:val="nl-NL"/>
              </w:rPr>
            </w:pPr>
            <w:r w:rsidRPr="00E93BC5">
              <w:rPr>
                <w:rFonts w:ascii="Times New Roman" w:hAnsi="Times New Roman"/>
                <w:b/>
                <w:sz w:val="24"/>
                <w:szCs w:val="24"/>
                <w:lang w:val="nl-NL"/>
              </w:rPr>
              <w:t>Chức vụ</w:t>
            </w:r>
          </w:p>
        </w:tc>
        <w:tc>
          <w:tcPr>
            <w:tcW w:w="1170" w:type="dxa"/>
            <w:tcBorders>
              <w:top w:val="single" w:sz="4" w:space="0" w:color="auto"/>
              <w:left w:val="nil"/>
              <w:bottom w:val="single" w:sz="4" w:space="0" w:color="auto"/>
              <w:right w:val="single" w:sz="4" w:space="0" w:color="auto"/>
            </w:tcBorders>
            <w:shd w:val="clear" w:color="auto" w:fill="auto"/>
            <w:noWrap/>
            <w:vAlign w:val="center"/>
            <w:hideMark/>
          </w:tcPr>
          <w:p w14:paraId="35C7E8EB" w14:textId="77777777" w:rsidR="00202172" w:rsidRPr="00E93BC5" w:rsidRDefault="00202172" w:rsidP="00444BF6">
            <w:pPr>
              <w:jc w:val="center"/>
              <w:rPr>
                <w:rFonts w:ascii="Times New Roman" w:hAnsi="Times New Roman"/>
                <w:b/>
                <w:sz w:val="24"/>
                <w:szCs w:val="24"/>
                <w:lang w:val="nl-NL"/>
              </w:rPr>
            </w:pPr>
            <w:r w:rsidRPr="00E93BC5">
              <w:rPr>
                <w:rFonts w:ascii="Times New Roman" w:hAnsi="Times New Roman"/>
                <w:b/>
                <w:sz w:val="24"/>
                <w:szCs w:val="24"/>
                <w:lang w:val="nl-NL"/>
              </w:rPr>
              <w:t>Bằng cấp</w:t>
            </w:r>
          </w:p>
        </w:tc>
        <w:tc>
          <w:tcPr>
            <w:tcW w:w="6300" w:type="dxa"/>
            <w:tcBorders>
              <w:top w:val="single" w:sz="4" w:space="0" w:color="auto"/>
              <w:left w:val="nil"/>
              <w:bottom w:val="single" w:sz="4" w:space="0" w:color="auto"/>
              <w:right w:val="single" w:sz="4" w:space="0" w:color="auto"/>
            </w:tcBorders>
            <w:shd w:val="clear" w:color="auto" w:fill="auto"/>
            <w:noWrap/>
            <w:vAlign w:val="center"/>
            <w:hideMark/>
          </w:tcPr>
          <w:p w14:paraId="513F4BCC" w14:textId="77777777" w:rsidR="00202172" w:rsidRPr="00E93BC5" w:rsidRDefault="00202172" w:rsidP="00444BF6">
            <w:pPr>
              <w:jc w:val="center"/>
              <w:rPr>
                <w:rFonts w:ascii="Times New Roman" w:hAnsi="Times New Roman"/>
                <w:b/>
                <w:sz w:val="24"/>
                <w:szCs w:val="24"/>
                <w:lang w:val="nl-NL"/>
              </w:rPr>
            </w:pPr>
            <w:r w:rsidRPr="00E93BC5">
              <w:rPr>
                <w:rFonts w:ascii="Times New Roman" w:hAnsi="Times New Roman"/>
                <w:b/>
                <w:sz w:val="24"/>
                <w:szCs w:val="24"/>
                <w:lang w:val="nl-NL"/>
              </w:rPr>
              <w:t>Quá trình công tác</w:t>
            </w:r>
          </w:p>
        </w:tc>
      </w:tr>
      <w:tr w:rsidR="00202172" w:rsidRPr="004D5515" w14:paraId="55B43F99" w14:textId="77777777" w:rsidTr="001929F3">
        <w:trPr>
          <w:trHeight w:val="800"/>
        </w:trPr>
        <w:tc>
          <w:tcPr>
            <w:tcW w:w="1507" w:type="dxa"/>
            <w:tcBorders>
              <w:top w:val="nil"/>
              <w:left w:val="single" w:sz="4" w:space="0" w:color="auto"/>
              <w:bottom w:val="single" w:sz="4" w:space="0" w:color="auto"/>
              <w:right w:val="single" w:sz="4" w:space="0" w:color="auto"/>
            </w:tcBorders>
            <w:shd w:val="clear" w:color="auto" w:fill="auto"/>
            <w:noWrap/>
            <w:vAlign w:val="center"/>
            <w:hideMark/>
          </w:tcPr>
          <w:p w14:paraId="677C6BD7" w14:textId="77777777" w:rsidR="00202172" w:rsidRPr="00E93BC5" w:rsidRDefault="00FE2E33" w:rsidP="00444BF6">
            <w:pPr>
              <w:jc w:val="center"/>
              <w:rPr>
                <w:rFonts w:ascii="Times New Roman" w:hAnsi="Times New Roman"/>
                <w:sz w:val="24"/>
                <w:szCs w:val="24"/>
                <w:lang w:val="nl-NL"/>
              </w:rPr>
            </w:pPr>
            <w:r w:rsidRPr="00E93BC5">
              <w:rPr>
                <w:rFonts w:ascii="Times New Roman" w:hAnsi="Times New Roman"/>
                <w:sz w:val="24"/>
                <w:szCs w:val="24"/>
                <w:lang w:val="nl-NL"/>
              </w:rPr>
              <w:t>Nguyễn Thị Bích Ngọc</w:t>
            </w:r>
          </w:p>
        </w:tc>
        <w:tc>
          <w:tcPr>
            <w:tcW w:w="1260" w:type="dxa"/>
            <w:tcBorders>
              <w:top w:val="nil"/>
              <w:left w:val="nil"/>
              <w:bottom w:val="single" w:sz="4" w:space="0" w:color="auto"/>
              <w:right w:val="single" w:sz="4" w:space="0" w:color="auto"/>
            </w:tcBorders>
            <w:shd w:val="clear" w:color="auto" w:fill="auto"/>
            <w:noWrap/>
            <w:vAlign w:val="center"/>
            <w:hideMark/>
          </w:tcPr>
          <w:p w14:paraId="2B42155C" w14:textId="77777777" w:rsidR="00202172" w:rsidRPr="00E93BC5" w:rsidRDefault="00202172" w:rsidP="00444BF6">
            <w:pPr>
              <w:jc w:val="center"/>
              <w:rPr>
                <w:rFonts w:ascii="Times New Roman" w:hAnsi="Times New Roman"/>
                <w:sz w:val="24"/>
                <w:szCs w:val="24"/>
                <w:lang w:val="nl-NL"/>
              </w:rPr>
            </w:pPr>
            <w:r w:rsidRPr="00E93BC5">
              <w:rPr>
                <w:rFonts w:ascii="Times New Roman" w:hAnsi="Times New Roman"/>
                <w:sz w:val="24"/>
                <w:szCs w:val="24"/>
                <w:lang w:val="nl-NL"/>
              </w:rPr>
              <w:t>Thành viên</w:t>
            </w:r>
          </w:p>
        </w:tc>
        <w:tc>
          <w:tcPr>
            <w:tcW w:w="1170" w:type="dxa"/>
            <w:tcBorders>
              <w:top w:val="nil"/>
              <w:left w:val="nil"/>
              <w:bottom w:val="single" w:sz="4" w:space="0" w:color="auto"/>
              <w:right w:val="single" w:sz="4" w:space="0" w:color="auto"/>
            </w:tcBorders>
            <w:shd w:val="clear" w:color="auto" w:fill="auto"/>
            <w:noWrap/>
            <w:vAlign w:val="center"/>
            <w:hideMark/>
          </w:tcPr>
          <w:p w14:paraId="213A46BC" w14:textId="77777777" w:rsidR="00202172" w:rsidRPr="00E93BC5" w:rsidRDefault="00FE2E33" w:rsidP="00444BF6">
            <w:pPr>
              <w:jc w:val="center"/>
              <w:rPr>
                <w:rFonts w:ascii="Times New Roman" w:hAnsi="Times New Roman"/>
                <w:sz w:val="24"/>
                <w:szCs w:val="24"/>
                <w:lang w:val="nl-NL"/>
              </w:rPr>
            </w:pPr>
            <w:r w:rsidRPr="00E93BC5">
              <w:rPr>
                <w:rFonts w:ascii="Times New Roman" w:hAnsi="Times New Roman"/>
                <w:sz w:val="24"/>
                <w:szCs w:val="24"/>
                <w:lang w:val="nl-NL"/>
              </w:rPr>
              <w:t>Cử nhân</w:t>
            </w:r>
          </w:p>
        </w:tc>
        <w:tc>
          <w:tcPr>
            <w:tcW w:w="6300" w:type="dxa"/>
            <w:tcBorders>
              <w:top w:val="nil"/>
              <w:left w:val="nil"/>
              <w:bottom w:val="single" w:sz="4" w:space="0" w:color="auto"/>
              <w:right w:val="single" w:sz="4" w:space="0" w:color="auto"/>
            </w:tcBorders>
            <w:shd w:val="clear" w:color="auto" w:fill="auto"/>
            <w:vAlign w:val="bottom"/>
            <w:hideMark/>
          </w:tcPr>
          <w:p w14:paraId="53B86BBE" w14:textId="77777777" w:rsidR="00EF077C" w:rsidRPr="00E93BC5" w:rsidRDefault="00202172" w:rsidP="009C0EF7">
            <w:pPr>
              <w:spacing w:after="0"/>
              <w:rPr>
                <w:rFonts w:ascii="Times New Roman" w:hAnsi="Times New Roman"/>
                <w:sz w:val="24"/>
                <w:szCs w:val="24"/>
                <w:lang w:val="nl-NL"/>
              </w:rPr>
            </w:pPr>
            <w:r w:rsidRPr="00E93BC5">
              <w:rPr>
                <w:rFonts w:ascii="Times New Roman" w:hAnsi="Times New Roman"/>
                <w:sz w:val="24"/>
                <w:szCs w:val="24"/>
                <w:lang w:val="nl-NL"/>
              </w:rPr>
              <w:t>Từ 20</w:t>
            </w:r>
            <w:r w:rsidR="00D51B72" w:rsidRPr="00E93BC5">
              <w:rPr>
                <w:rFonts w:ascii="Times New Roman" w:hAnsi="Times New Roman"/>
                <w:sz w:val="24"/>
                <w:szCs w:val="24"/>
                <w:lang w:val="nl-NL"/>
              </w:rPr>
              <w:t>03</w:t>
            </w:r>
            <w:r w:rsidR="006334E3" w:rsidRPr="00E93BC5">
              <w:rPr>
                <w:rFonts w:ascii="Times New Roman" w:hAnsi="Times New Roman"/>
                <w:sz w:val="24"/>
                <w:szCs w:val="24"/>
                <w:lang w:val="nl-NL"/>
              </w:rPr>
              <w:t xml:space="preserve"> </w:t>
            </w:r>
            <w:r w:rsidRPr="00E93BC5">
              <w:rPr>
                <w:rFonts w:ascii="Times New Roman" w:hAnsi="Times New Roman"/>
                <w:sz w:val="24"/>
                <w:szCs w:val="24"/>
                <w:lang w:val="nl-NL"/>
              </w:rPr>
              <w:t>-</w:t>
            </w:r>
            <w:r w:rsidR="006334E3" w:rsidRPr="00E93BC5">
              <w:rPr>
                <w:rFonts w:ascii="Times New Roman" w:hAnsi="Times New Roman"/>
                <w:sz w:val="24"/>
                <w:szCs w:val="24"/>
                <w:lang w:val="nl-NL"/>
              </w:rPr>
              <w:t xml:space="preserve"> </w:t>
            </w:r>
            <w:r w:rsidRPr="00E93BC5">
              <w:rPr>
                <w:rFonts w:ascii="Times New Roman" w:hAnsi="Times New Roman"/>
                <w:sz w:val="24"/>
                <w:szCs w:val="24"/>
                <w:lang w:val="nl-NL"/>
              </w:rPr>
              <w:t>20</w:t>
            </w:r>
            <w:r w:rsidR="00D51B72" w:rsidRPr="00E93BC5">
              <w:rPr>
                <w:rFonts w:ascii="Times New Roman" w:hAnsi="Times New Roman"/>
                <w:sz w:val="24"/>
                <w:szCs w:val="24"/>
                <w:lang w:val="nl-NL"/>
              </w:rPr>
              <w:t>06</w:t>
            </w:r>
            <w:r w:rsidRPr="00E93BC5">
              <w:rPr>
                <w:rFonts w:ascii="Times New Roman" w:hAnsi="Times New Roman"/>
                <w:sz w:val="24"/>
                <w:szCs w:val="24"/>
                <w:lang w:val="nl-NL"/>
              </w:rPr>
              <w:t xml:space="preserve">: </w:t>
            </w:r>
            <w:r w:rsidR="00D51B72" w:rsidRPr="00E93BC5">
              <w:rPr>
                <w:rFonts w:ascii="Times New Roman" w:hAnsi="Times New Roman"/>
                <w:sz w:val="24"/>
                <w:szCs w:val="24"/>
                <w:lang w:val="nl-NL"/>
              </w:rPr>
              <w:t>Nhân viên giao dịch – Cty Cổ phần Chứng Khoán Mê K</w:t>
            </w:r>
            <w:r w:rsidR="00142DBD" w:rsidRPr="00E93BC5">
              <w:rPr>
                <w:rFonts w:ascii="Times New Roman" w:hAnsi="Times New Roman"/>
                <w:sz w:val="24"/>
                <w:szCs w:val="24"/>
                <w:lang w:val="nl-NL"/>
              </w:rPr>
              <w:t>ô</w:t>
            </w:r>
            <w:r w:rsidR="00D51B72" w:rsidRPr="00E93BC5">
              <w:rPr>
                <w:rFonts w:ascii="Times New Roman" w:hAnsi="Times New Roman"/>
                <w:sz w:val="24"/>
                <w:szCs w:val="24"/>
                <w:lang w:val="nl-NL"/>
              </w:rPr>
              <w:t>ng</w:t>
            </w:r>
            <w:r w:rsidR="00142DBD" w:rsidRPr="00E93BC5">
              <w:rPr>
                <w:rFonts w:ascii="Times New Roman" w:hAnsi="Times New Roman"/>
                <w:sz w:val="24"/>
                <w:szCs w:val="24"/>
                <w:lang w:val="nl-NL"/>
              </w:rPr>
              <w:t>.</w:t>
            </w:r>
            <w:r w:rsidRPr="00E93BC5">
              <w:rPr>
                <w:rFonts w:ascii="Times New Roman" w:hAnsi="Times New Roman"/>
                <w:sz w:val="24"/>
                <w:szCs w:val="24"/>
                <w:lang w:val="nl-NL"/>
              </w:rPr>
              <w:br/>
              <w:t>Từ 20</w:t>
            </w:r>
            <w:r w:rsidR="00D51B72" w:rsidRPr="00E93BC5">
              <w:rPr>
                <w:rFonts w:ascii="Times New Roman" w:hAnsi="Times New Roman"/>
                <w:sz w:val="24"/>
                <w:szCs w:val="24"/>
                <w:lang w:val="nl-NL"/>
              </w:rPr>
              <w:t>07</w:t>
            </w:r>
            <w:r w:rsidR="006334E3" w:rsidRPr="00E93BC5">
              <w:rPr>
                <w:rFonts w:ascii="Times New Roman" w:hAnsi="Times New Roman"/>
                <w:sz w:val="24"/>
                <w:szCs w:val="24"/>
                <w:lang w:val="nl-NL"/>
              </w:rPr>
              <w:t xml:space="preserve"> </w:t>
            </w:r>
            <w:r w:rsidRPr="00E93BC5">
              <w:rPr>
                <w:rFonts w:ascii="Times New Roman" w:hAnsi="Times New Roman"/>
                <w:sz w:val="24"/>
                <w:szCs w:val="24"/>
                <w:lang w:val="nl-NL"/>
              </w:rPr>
              <w:t>-</w:t>
            </w:r>
            <w:r w:rsidR="006334E3" w:rsidRPr="00E93BC5">
              <w:rPr>
                <w:rFonts w:ascii="Times New Roman" w:hAnsi="Times New Roman"/>
                <w:sz w:val="24"/>
                <w:szCs w:val="24"/>
                <w:lang w:val="nl-NL"/>
              </w:rPr>
              <w:t xml:space="preserve"> </w:t>
            </w:r>
            <w:r w:rsidRPr="00E93BC5">
              <w:rPr>
                <w:rFonts w:ascii="Times New Roman" w:hAnsi="Times New Roman"/>
                <w:sz w:val="24"/>
                <w:szCs w:val="24"/>
                <w:lang w:val="nl-NL"/>
              </w:rPr>
              <w:t>20</w:t>
            </w:r>
            <w:r w:rsidR="00D51B72" w:rsidRPr="00E93BC5">
              <w:rPr>
                <w:rFonts w:ascii="Times New Roman" w:hAnsi="Times New Roman"/>
                <w:sz w:val="24"/>
                <w:szCs w:val="24"/>
                <w:lang w:val="nl-NL"/>
              </w:rPr>
              <w:t>11</w:t>
            </w:r>
            <w:r w:rsidRPr="00E93BC5">
              <w:rPr>
                <w:rFonts w:ascii="Times New Roman" w:hAnsi="Times New Roman"/>
                <w:sz w:val="24"/>
                <w:szCs w:val="24"/>
                <w:lang w:val="nl-NL"/>
              </w:rPr>
              <w:t xml:space="preserve">: </w:t>
            </w:r>
            <w:r w:rsidR="00D51B72" w:rsidRPr="00E93BC5">
              <w:rPr>
                <w:rFonts w:ascii="Times New Roman" w:hAnsi="Times New Roman"/>
                <w:sz w:val="24"/>
                <w:szCs w:val="24"/>
                <w:lang w:val="nl-NL"/>
              </w:rPr>
              <w:t>Trưởng phòng DVKH – Công ty CP Chứng khoán Quốc tế Việt Nam</w:t>
            </w:r>
            <w:r w:rsidR="00142DBD" w:rsidRPr="00E93BC5">
              <w:rPr>
                <w:rFonts w:ascii="Times New Roman" w:hAnsi="Times New Roman"/>
                <w:sz w:val="24"/>
                <w:szCs w:val="24"/>
                <w:lang w:val="nl-NL"/>
              </w:rPr>
              <w:t>.</w:t>
            </w:r>
            <w:r w:rsidRPr="00E93BC5">
              <w:rPr>
                <w:rFonts w:ascii="Times New Roman" w:hAnsi="Times New Roman"/>
                <w:sz w:val="24"/>
                <w:szCs w:val="24"/>
                <w:lang w:val="nl-NL"/>
              </w:rPr>
              <w:br/>
              <w:t>Từ 201</w:t>
            </w:r>
            <w:r w:rsidR="00142DBD" w:rsidRPr="00E93BC5">
              <w:rPr>
                <w:rFonts w:ascii="Times New Roman" w:hAnsi="Times New Roman"/>
                <w:sz w:val="24"/>
                <w:szCs w:val="24"/>
                <w:lang w:val="nl-NL"/>
              </w:rPr>
              <w:t>1</w:t>
            </w:r>
            <w:r w:rsidR="006334E3" w:rsidRPr="00E93BC5">
              <w:rPr>
                <w:rFonts w:ascii="Times New Roman" w:hAnsi="Times New Roman"/>
                <w:sz w:val="24"/>
                <w:szCs w:val="24"/>
                <w:lang w:val="nl-NL"/>
              </w:rPr>
              <w:t xml:space="preserve"> </w:t>
            </w:r>
            <w:r w:rsidRPr="00E93BC5">
              <w:rPr>
                <w:rFonts w:ascii="Times New Roman" w:hAnsi="Times New Roman"/>
                <w:sz w:val="24"/>
                <w:szCs w:val="24"/>
                <w:lang w:val="nl-NL"/>
              </w:rPr>
              <w:t>-</w:t>
            </w:r>
            <w:r w:rsidR="006334E3" w:rsidRPr="00E93BC5">
              <w:rPr>
                <w:rFonts w:ascii="Times New Roman" w:hAnsi="Times New Roman"/>
                <w:sz w:val="24"/>
                <w:szCs w:val="24"/>
                <w:lang w:val="nl-NL"/>
              </w:rPr>
              <w:t xml:space="preserve"> </w:t>
            </w:r>
            <w:r w:rsidRPr="00E93BC5">
              <w:rPr>
                <w:rFonts w:ascii="Times New Roman" w:hAnsi="Times New Roman"/>
                <w:sz w:val="24"/>
                <w:szCs w:val="24"/>
                <w:lang w:val="nl-NL"/>
              </w:rPr>
              <w:t>201</w:t>
            </w:r>
            <w:r w:rsidR="00142DBD" w:rsidRPr="00E93BC5">
              <w:rPr>
                <w:rFonts w:ascii="Times New Roman" w:hAnsi="Times New Roman"/>
                <w:sz w:val="24"/>
                <w:szCs w:val="24"/>
                <w:lang w:val="nl-NL"/>
              </w:rPr>
              <w:t>2</w:t>
            </w:r>
            <w:r w:rsidRPr="00E93BC5">
              <w:rPr>
                <w:rFonts w:ascii="Times New Roman" w:hAnsi="Times New Roman"/>
                <w:sz w:val="24"/>
                <w:szCs w:val="24"/>
                <w:lang w:val="nl-NL"/>
              </w:rPr>
              <w:t xml:space="preserve">: </w:t>
            </w:r>
            <w:r w:rsidR="00142DBD" w:rsidRPr="00E93BC5">
              <w:rPr>
                <w:rFonts w:ascii="Times New Roman" w:hAnsi="Times New Roman"/>
                <w:sz w:val="24"/>
                <w:szCs w:val="24"/>
                <w:lang w:val="nl-NL"/>
              </w:rPr>
              <w:t>Trưởng phòng Môi giới – Cty CP Chứng khoán Golden Bridge.</w:t>
            </w:r>
            <w:r w:rsidRPr="00E93BC5">
              <w:rPr>
                <w:rFonts w:ascii="Times New Roman" w:hAnsi="Times New Roman"/>
                <w:sz w:val="24"/>
                <w:szCs w:val="24"/>
                <w:lang w:val="nl-NL"/>
              </w:rPr>
              <w:br/>
              <w:t>Từ 2013</w:t>
            </w:r>
            <w:r w:rsidR="006334E3" w:rsidRPr="00E93BC5">
              <w:rPr>
                <w:rFonts w:ascii="Times New Roman" w:hAnsi="Times New Roman"/>
                <w:sz w:val="24"/>
                <w:szCs w:val="24"/>
                <w:lang w:val="nl-NL"/>
              </w:rPr>
              <w:t xml:space="preserve"> </w:t>
            </w:r>
            <w:r w:rsidRPr="00E93BC5">
              <w:rPr>
                <w:rFonts w:ascii="Times New Roman" w:hAnsi="Times New Roman"/>
                <w:sz w:val="24"/>
                <w:szCs w:val="24"/>
                <w:lang w:val="nl-NL"/>
              </w:rPr>
              <w:t>-</w:t>
            </w:r>
            <w:r w:rsidR="006334E3" w:rsidRPr="00E93BC5">
              <w:rPr>
                <w:rFonts w:ascii="Times New Roman" w:hAnsi="Times New Roman"/>
                <w:sz w:val="24"/>
                <w:szCs w:val="24"/>
                <w:lang w:val="nl-NL"/>
              </w:rPr>
              <w:t xml:space="preserve"> </w:t>
            </w:r>
            <w:r w:rsidR="00142DBD" w:rsidRPr="00E93BC5">
              <w:rPr>
                <w:rFonts w:ascii="Times New Roman" w:hAnsi="Times New Roman"/>
                <w:sz w:val="24"/>
                <w:szCs w:val="24"/>
                <w:lang w:val="nl-NL"/>
              </w:rPr>
              <w:t>2015</w:t>
            </w:r>
            <w:r w:rsidRPr="00E93BC5">
              <w:rPr>
                <w:rFonts w:ascii="Times New Roman" w:hAnsi="Times New Roman"/>
                <w:sz w:val="24"/>
                <w:szCs w:val="24"/>
                <w:lang w:val="nl-NL"/>
              </w:rPr>
              <w:t xml:space="preserve">: </w:t>
            </w:r>
            <w:r w:rsidR="00142DBD" w:rsidRPr="00E93BC5">
              <w:rPr>
                <w:rFonts w:ascii="Times New Roman" w:hAnsi="Times New Roman"/>
                <w:sz w:val="24"/>
                <w:szCs w:val="24"/>
                <w:lang w:val="nl-NL"/>
              </w:rPr>
              <w:t>Phụ trách phòng Phát triển khách hàng – Công ty CP Chứng khoán MB.</w:t>
            </w:r>
          </w:p>
          <w:p w14:paraId="650A42DF" w14:textId="1DB3BA2E" w:rsidR="00142DBD" w:rsidRPr="00E93BC5" w:rsidRDefault="00142DBD" w:rsidP="009C0EF7">
            <w:pPr>
              <w:spacing w:after="0"/>
              <w:rPr>
                <w:rFonts w:ascii="Times New Roman" w:hAnsi="Times New Roman"/>
                <w:sz w:val="24"/>
                <w:szCs w:val="24"/>
                <w:lang w:val="nl-NL"/>
              </w:rPr>
            </w:pPr>
            <w:r w:rsidRPr="00E93BC5">
              <w:rPr>
                <w:rFonts w:ascii="Times New Roman" w:hAnsi="Times New Roman"/>
                <w:sz w:val="24"/>
                <w:szCs w:val="24"/>
                <w:lang w:val="nl-NL"/>
              </w:rPr>
              <w:t>Từ 201</w:t>
            </w:r>
            <w:r w:rsidR="00EF077C" w:rsidRPr="00E93BC5">
              <w:rPr>
                <w:rFonts w:ascii="Times New Roman" w:hAnsi="Times New Roman"/>
                <w:sz w:val="24"/>
                <w:szCs w:val="24"/>
                <w:lang w:val="nl-NL"/>
              </w:rPr>
              <w:t>5</w:t>
            </w:r>
            <w:r w:rsidRPr="00E93BC5">
              <w:rPr>
                <w:rFonts w:ascii="Times New Roman" w:hAnsi="Times New Roman"/>
                <w:sz w:val="24"/>
                <w:szCs w:val="24"/>
                <w:lang w:val="nl-NL"/>
              </w:rPr>
              <w:t xml:space="preserve"> – </w:t>
            </w:r>
            <w:r w:rsidR="00D0386E" w:rsidRPr="00E93BC5">
              <w:rPr>
                <w:rFonts w:ascii="Times New Roman" w:hAnsi="Times New Roman"/>
                <w:sz w:val="24"/>
                <w:szCs w:val="24"/>
                <w:lang w:val="nl-NL"/>
              </w:rPr>
              <w:t>nay</w:t>
            </w:r>
            <w:r w:rsidRPr="00E93BC5">
              <w:rPr>
                <w:rFonts w:ascii="Times New Roman" w:hAnsi="Times New Roman"/>
                <w:sz w:val="24"/>
                <w:szCs w:val="24"/>
                <w:lang w:val="nl-NL"/>
              </w:rPr>
              <w:t xml:space="preserve">: </w:t>
            </w:r>
            <w:r w:rsidR="00BF72B0">
              <w:rPr>
                <w:rFonts w:ascii="Times New Roman" w:hAnsi="Times New Roman"/>
                <w:sz w:val="24"/>
                <w:szCs w:val="24"/>
                <w:lang w:val="nl-NL"/>
              </w:rPr>
              <w:t>Trưởng</w:t>
            </w:r>
            <w:r w:rsidRPr="00E93BC5">
              <w:rPr>
                <w:rFonts w:ascii="Times New Roman" w:hAnsi="Times New Roman"/>
                <w:sz w:val="24"/>
                <w:szCs w:val="24"/>
                <w:lang w:val="nl-NL"/>
              </w:rPr>
              <w:t xml:space="preserve"> phòng Công ty TNHH MTV Quản </w:t>
            </w:r>
            <w:r w:rsidR="00D0386E" w:rsidRPr="00E93BC5">
              <w:rPr>
                <w:rFonts w:ascii="Times New Roman" w:hAnsi="Times New Roman"/>
                <w:sz w:val="24"/>
                <w:szCs w:val="24"/>
                <w:lang w:val="nl-NL"/>
              </w:rPr>
              <w:t xml:space="preserve">lý </w:t>
            </w:r>
            <w:r w:rsidRPr="00E93BC5">
              <w:rPr>
                <w:rFonts w:ascii="Times New Roman" w:hAnsi="Times New Roman"/>
                <w:sz w:val="24"/>
                <w:szCs w:val="24"/>
                <w:lang w:val="nl-NL"/>
              </w:rPr>
              <w:t>Quỹ Chubb Life.</w:t>
            </w:r>
          </w:p>
        </w:tc>
      </w:tr>
      <w:tr w:rsidR="00202172" w:rsidRPr="004D5515" w14:paraId="67D343EE" w14:textId="77777777" w:rsidTr="001929F3">
        <w:trPr>
          <w:trHeight w:val="1907"/>
        </w:trPr>
        <w:tc>
          <w:tcPr>
            <w:tcW w:w="1507" w:type="dxa"/>
            <w:tcBorders>
              <w:top w:val="nil"/>
              <w:left w:val="single" w:sz="4" w:space="0" w:color="auto"/>
              <w:bottom w:val="single" w:sz="4" w:space="0" w:color="auto"/>
              <w:right w:val="single" w:sz="4" w:space="0" w:color="auto"/>
            </w:tcBorders>
            <w:shd w:val="clear" w:color="auto" w:fill="auto"/>
            <w:noWrap/>
            <w:vAlign w:val="center"/>
            <w:hideMark/>
          </w:tcPr>
          <w:p w14:paraId="7EF8C192" w14:textId="77777777" w:rsidR="00202172" w:rsidRPr="00E93BC5" w:rsidRDefault="00202172" w:rsidP="00444BF6">
            <w:pPr>
              <w:jc w:val="center"/>
              <w:rPr>
                <w:rFonts w:ascii="Times New Roman" w:hAnsi="Times New Roman"/>
                <w:sz w:val="24"/>
                <w:szCs w:val="24"/>
                <w:lang w:val="nl-NL"/>
              </w:rPr>
            </w:pPr>
            <w:r w:rsidRPr="00E93BC5">
              <w:rPr>
                <w:rFonts w:ascii="Times New Roman" w:hAnsi="Times New Roman"/>
                <w:sz w:val="24"/>
                <w:szCs w:val="24"/>
                <w:lang w:val="nl-NL"/>
              </w:rPr>
              <w:t xml:space="preserve">Đinh Thị Hồng </w:t>
            </w:r>
            <w:r w:rsidR="000A231C" w:rsidRPr="00E93BC5">
              <w:rPr>
                <w:rFonts w:ascii="Times New Roman" w:hAnsi="Times New Roman"/>
                <w:sz w:val="24"/>
                <w:szCs w:val="24"/>
                <w:lang w:val="nl-NL"/>
              </w:rPr>
              <w:t>Vân</w:t>
            </w:r>
          </w:p>
        </w:tc>
        <w:tc>
          <w:tcPr>
            <w:tcW w:w="1260" w:type="dxa"/>
            <w:tcBorders>
              <w:top w:val="nil"/>
              <w:left w:val="nil"/>
              <w:bottom w:val="single" w:sz="4" w:space="0" w:color="auto"/>
              <w:right w:val="single" w:sz="4" w:space="0" w:color="auto"/>
            </w:tcBorders>
            <w:shd w:val="clear" w:color="auto" w:fill="auto"/>
            <w:noWrap/>
            <w:vAlign w:val="center"/>
            <w:hideMark/>
          </w:tcPr>
          <w:p w14:paraId="2826FAF2" w14:textId="77777777" w:rsidR="00202172" w:rsidRPr="00E93BC5" w:rsidRDefault="00202172" w:rsidP="00444BF6">
            <w:pPr>
              <w:jc w:val="center"/>
              <w:rPr>
                <w:rFonts w:ascii="Times New Roman" w:hAnsi="Times New Roman"/>
                <w:sz w:val="24"/>
                <w:szCs w:val="24"/>
                <w:lang w:val="nl-NL"/>
              </w:rPr>
            </w:pPr>
            <w:r w:rsidRPr="00E93BC5">
              <w:rPr>
                <w:rFonts w:ascii="Times New Roman" w:hAnsi="Times New Roman"/>
                <w:sz w:val="24"/>
                <w:szCs w:val="24"/>
                <w:lang w:val="nl-NL"/>
              </w:rPr>
              <w:t>Thành viên</w:t>
            </w:r>
          </w:p>
        </w:tc>
        <w:tc>
          <w:tcPr>
            <w:tcW w:w="1170" w:type="dxa"/>
            <w:tcBorders>
              <w:top w:val="nil"/>
              <w:left w:val="nil"/>
              <w:bottom w:val="single" w:sz="4" w:space="0" w:color="auto"/>
              <w:right w:val="single" w:sz="4" w:space="0" w:color="auto"/>
            </w:tcBorders>
            <w:shd w:val="clear" w:color="auto" w:fill="auto"/>
            <w:noWrap/>
            <w:vAlign w:val="center"/>
            <w:hideMark/>
          </w:tcPr>
          <w:p w14:paraId="7A75E7F5" w14:textId="77777777" w:rsidR="00202172" w:rsidRPr="00E93BC5" w:rsidRDefault="000A231C" w:rsidP="00444BF6">
            <w:pPr>
              <w:jc w:val="center"/>
              <w:rPr>
                <w:rFonts w:ascii="Times New Roman" w:hAnsi="Times New Roman"/>
                <w:sz w:val="24"/>
                <w:szCs w:val="24"/>
                <w:lang w:val="nl-NL"/>
              </w:rPr>
            </w:pPr>
            <w:r w:rsidRPr="00E93BC5">
              <w:rPr>
                <w:rFonts w:ascii="Times New Roman" w:hAnsi="Times New Roman"/>
                <w:sz w:val="24"/>
                <w:szCs w:val="24"/>
                <w:lang w:val="nl-NL"/>
              </w:rPr>
              <w:t>Cử nhân</w:t>
            </w:r>
          </w:p>
        </w:tc>
        <w:tc>
          <w:tcPr>
            <w:tcW w:w="6300" w:type="dxa"/>
            <w:tcBorders>
              <w:top w:val="nil"/>
              <w:left w:val="nil"/>
              <w:bottom w:val="single" w:sz="4" w:space="0" w:color="auto"/>
              <w:right w:val="single" w:sz="4" w:space="0" w:color="auto"/>
            </w:tcBorders>
            <w:shd w:val="clear" w:color="auto" w:fill="auto"/>
            <w:vAlign w:val="bottom"/>
            <w:hideMark/>
          </w:tcPr>
          <w:p w14:paraId="67F73A49" w14:textId="77777777" w:rsidR="00FC5AAA" w:rsidRPr="00E93BC5" w:rsidRDefault="00D032C7" w:rsidP="00FC5AAA">
            <w:pPr>
              <w:spacing w:after="0"/>
              <w:rPr>
                <w:rFonts w:ascii="Times New Roman" w:hAnsi="Times New Roman"/>
                <w:sz w:val="24"/>
                <w:szCs w:val="24"/>
                <w:lang w:val="nl-NL"/>
              </w:rPr>
            </w:pPr>
            <w:r w:rsidRPr="00E93BC5">
              <w:rPr>
                <w:rFonts w:ascii="Times New Roman" w:hAnsi="Times New Roman"/>
                <w:sz w:val="24"/>
                <w:szCs w:val="24"/>
                <w:lang w:val="nl-NL"/>
              </w:rPr>
              <w:t>Từ 09/2011-12/2011: Nhân viên phân tích tài chính – Công ty CP Đầu tư Long Quân.</w:t>
            </w:r>
            <w:r w:rsidRPr="00E93BC5">
              <w:rPr>
                <w:rFonts w:ascii="Times New Roman" w:hAnsi="Times New Roman"/>
                <w:sz w:val="24"/>
                <w:szCs w:val="24"/>
                <w:lang w:val="nl-NL"/>
              </w:rPr>
              <w:br/>
              <w:t>Từ 01/2012-01/2020: Nhân viên phân tích đầu tư - Công ty CP Quản lý quỹ Đầu tư chứng khoán Việt Long.</w:t>
            </w:r>
            <w:r w:rsidRPr="00E93BC5">
              <w:rPr>
                <w:rFonts w:ascii="Times New Roman" w:hAnsi="Times New Roman"/>
                <w:sz w:val="24"/>
                <w:szCs w:val="24"/>
                <w:lang w:val="nl-NL"/>
              </w:rPr>
              <w:br/>
              <w:t xml:space="preserve">Từ 02/2020 – 09/2020: Phó Giám đốc Tài chính – Kế hoạch Tổng Công ty Bến Thành TNHH MTV </w:t>
            </w:r>
          </w:p>
          <w:p w14:paraId="18509E3D" w14:textId="375B26DF" w:rsidR="00202172" w:rsidRPr="00E93BC5" w:rsidRDefault="00D032C7" w:rsidP="00FC5AAA">
            <w:pPr>
              <w:spacing w:after="0"/>
              <w:rPr>
                <w:rFonts w:ascii="Times New Roman" w:hAnsi="Times New Roman"/>
                <w:sz w:val="24"/>
                <w:szCs w:val="24"/>
                <w:lang w:val="nl-NL"/>
              </w:rPr>
            </w:pPr>
            <w:r w:rsidRPr="00E93BC5">
              <w:rPr>
                <w:rFonts w:ascii="Times New Roman" w:hAnsi="Times New Roman"/>
                <w:sz w:val="24"/>
                <w:szCs w:val="24"/>
                <w:lang w:val="nl-NL"/>
              </w:rPr>
              <w:t>Từ 09/2020 đến nay: Giám sát</w:t>
            </w:r>
            <w:r w:rsidR="0026726B">
              <w:rPr>
                <w:rFonts w:ascii="Times New Roman" w:hAnsi="Times New Roman"/>
                <w:sz w:val="24"/>
                <w:szCs w:val="24"/>
                <w:lang w:val="nl-NL"/>
              </w:rPr>
              <w:t xml:space="preserve"> cấp </w:t>
            </w:r>
            <w:r w:rsidR="00BF72B0">
              <w:rPr>
                <w:rFonts w:ascii="Times New Roman" w:hAnsi="Times New Roman"/>
                <w:sz w:val="24"/>
                <w:szCs w:val="24"/>
                <w:lang w:val="nl-NL"/>
              </w:rPr>
              <w:t>cao</w:t>
            </w:r>
            <w:r w:rsidRPr="00E93BC5">
              <w:rPr>
                <w:rFonts w:ascii="Times New Roman" w:hAnsi="Times New Roman"/>
                <w:sz w:val="24"/>
                <w:szCs w:val="24"/>
                <w:lang w:val="nl-NL"/>
              </w:rPr>
              <w:t xml:space="preserve"> - Công ty TNHH MTV Quản lý Quỹ Chubb Life.</w:t>
            </w:r>
          </w:p>
        </w:tc>
      </w:tr>
      <w:bookmarkEnd w:id="3"/>
    </w:tbl>
    <w:tbl>
      <w:tblPr>
        <w:tblStyle w:val="TableGrid"/>
        <w:tblW w:w="0" w:type="auto"/>
        <w:tblLook w:val="04A0" w:firstRow="1" w:lastRow="0" w:firstColumn="1" w:lastColumn="0" w:noHBand="0" w:noVBand="1"/>
      </w:tblPr>
      <w:tblGrid>
        <w:gridCol w:w="4943"/>
        <w:gridCol w:w="4957"/>
      </w:tblGrid>
      <w:tr w:rsidR="00150086" w:rsidRPr="004D5515" w14:paraId="3BDA13B7" w14:textId="77777777" w:rsidTr="00E15901">
        <w:trPr>
          <w:trHeight w:val="1700"/>
        </w:trPr>
        <w:tc>
          <w:tcPr>
            <w:tcW w:w="5027" w:type="dxa"/>
            <w:tcBorders>
              <w:top w:val="nil"/>
              <w:left w:val="nil"/>
              <w:bottom w:val="nil"/>
              <w:right w:val="nil"/>
            </w:tcBorders>
          </w:tcPr>
          <w:p w14:paraId="2EE1DD06" w14:textId="77777777" w:rsidR="00150086" w:rsidRPr="00E93BC5" w:rsidRDefault="00150086" w:rsidP="00B3750F">
            <w:pPr>
              <w:jc w:val="both"/>
              <w:rPr>
                <w:rFonts w:ascii="Times New Roman" w:hAnsi="Times New Roman"/>
                <w:sz w:val="24"/>
                <w:szCs w:val="24"/>
                <w:lang w:val="nl-NL"/>
              </w:rPr>
            </w:pPr>
          </w:p>
        </w:tc>
        <w:tc>
          <w:tcPr>
            <w:tcW w:w="5027" w:type="dxa"/>
            <w:tcBorders>
              <w:top w:val="nil"/>
              <w:left w:val="nil"/>
              <w:bottom w:val="nil"/>
              <w:right w:val="nil"/>
            </w:tcBorders>
          </w:tcPr>
          <w:p w14:paraId="29E907AC" w14:textId="77777777" w:rsidR="000C3D77" w:rsidRPr="00E93BC5" w:rsidRDefault="000C3D77" w:rsidP="00E15901">
            <w:pPr>
              <w:jc w:val="center"/>
              <w:rPr>
                <w:rFonts w:ascii="Times New Roman" w:hAnsi="Times New Roman"/>
                <w:b/>
                <w:sz w:val="24"/>
                <w:szCs w:val="24"/>
                <w:lang w:val="nl-NL"/>
              </w:rPr>
            </w:pPr>
          </w:p>
          <w:p w14:paraId="6BD818D0" w14:textId="77777777" w:rsidR="00150086" w:rsidRPr="00E93BC5" w:rsidRDefault="00E15901" w:rsidP="00E15901">
            <w:pPr>
              <w:jc w:val="center"/>
              <w:rPr>
                <w:rFonts w:ascii="Times New Roman" w:hAnsi="Times New Roman"/>
                <w:b/>
                <w:sz w:val="24"/>
                <w:szCs w:val="24"/>
                <w:lang w:val="nl-NL"/>
              </w:rPr>
            </w:pPr>
            <w:r w:rsidRPr="00E93BC5">
              <w:rPr>
                <w:rFonts w:ascii="Times New Roman" w:hAnsi="Times New Roman"/>
                <w:b/>
                <w:sz w:val="24"/>
                <w:szCs w:val="24"/>
                <w:lang w:val="nl-NL"/>
              </w:rPr>
              <w:t>ĐẠI DIỆN CÔNG TY QLQ CHUBB LIFE</w:t>
            </w:r>
          </w:p>
          <w:p w14:paraId="5C3CE0C4" w14:textId="16BB5CA8" w:rsidR="00E15901" w:rsidRPr="00E93BC5" w:rsidRDefault="000F44DE" w:rsidP="00E15901">
            <w:pPr>
              <w:jc w:val="center"/>
              <w:rPr>
                <w:rFonts w:ascii="Times New Roman" w:hAnsi="Times New Roman"/>
                <w:b/>
                <w:sz w:val="24"/>
                <w:szCs w:val="24"/>
                <w:lang w:val="nl-NL"/>
              </w:rPr>
            </w:pPr>
            <w:r w:rsidRPr="00E93BC5">
              <w:rPr>
                <w:rFonts w:ascii="Times New Roman" w:hAnsi="Times New Roman"/>
                <w:b/>
                <w:sz w:val="24"/>
                <w:szCs w:val="24"/>
                <w:lang w:val="nl-NL"/>
              </w:rPr>
              <w:t>Chủ tịch Công ty</w:t>
            </w:r>
          </w:p>
          <w:p w14:paraId="2687AD20" w14:textId="77777777" w:rsidR="006377D3" w:rsidRPr="00E93BC5" w:rsidRDefault="006377D3" w:rsidP="007A0A23">
            <w:pPr>
              <w:rPr>
                <w:rFonts w:ascii="Times New Roman" w:hAnsi="Times New Roman"/>
                <w:b/>
                <w:sz w:val="24"/>
                <w:szCs w:val="24"/>
                <w:lang w:val="nl-NL"/>
              </w:rPr>
            </w:pPr>
          </w:p>
          <w:p w14:paraId="3E096A02" w14:textId="77777777" w:rsidR="002B3684" w:rsidRPr="00E93BC5" w:rsidRDefault="002B3684" w:rsidP="007A0A23">
            <w:pPr>
              <w:rPr>
                <w:rFonts w:ascii="Times New Roman" w:hAnsi="Times New Roman"/>
                <w:b/>
                <w:sz w:val="24"/>
                <w:szCs w:val="24"/>
                <w:lang w:val="nl-NL"/>
              </w:rPr>
            </w:pPr>
          </w:p>
          <w:p w14:paraId="0A34B036" w14:textId="77777777" w:rsidR="002B3684" w:rsidRPr="00E93BC5" w:rsidRDefault="002B3684" w:rsidP="007A0A23">
            <w:pPr>
              <w:rPr>
                <w:rFonts w:ascii="Times New Roman" w:hAnsi="Times New Roman"/>
                <w:b/>
                <w:sz w:val="24"/>
                <w:szCs w:val="24"/>
                <w:lang w:val="nl-NL"/>
              </w:rPr>
            </w:pPr>
          </w:p>
          <w:p w14:paraId="2258C729" w14:textId="77777777" w:rsidR="002B3684" w:rsidRPr="00E93BC5" w:rsidRDefault="002B3684" w:rsidP="007A0A23">
            <w:pPr>
              <w:rPr>
                <w:rFonts w:ascii="Times New Roman" w:hAnsi="Times New Roman"/>
                <w:b/>
                <w:sz w:val="24"/>
                <w:szCs w:val="24"/>
                <w:lang w:val="nl-NL"/>
              </w:rPr>
            </w:pPr>
          </w:p>
          <w:p w14:paraId="42DD2492" w14:textId="77777777" w:rsidR="002B3684" w:rsidRPr="00E93BC5" w:rsidRDefault="002B3684" w:rsidP="007A0A23">
            <w:pPr>
              <w:rPr>
                <w:rFonts w:ascii="Times New Roman" w:hAnsi="Times New Roman"/>
                <w:b/>
                <w:sz w:val="24"/>
                <w:szCs w:val="24"/>
                <w:lang w:val="nl-NL"/>
              </w:rPr>
            </w:pPr>
          </w:p>
          <w:p w14:paraId="38D0C31D" w14:textId="52A5E5F6" w:rsidR="00E15901" w:rsidRPr="00E93BC5" w:rsidRDefault="00BF72B0" w:rsidP="004D11B4">
            <w:pPr>
              <w:jc w:val="center"/>
              <w:rPr>
                <w:rFonts w:ascii="Times New Roman" w:hAnsi="Times New Roman"/>
                <w:sz w:val="24"/>
                <w:szCs w:val="24"/>
                <w:lang w:val="nl-NL"/>
              </w:rPr>
            </w:pPr>
            <w:r>
              <w:rPr>
                <w:rFonts w:ascii="Times New Roman" w:hAnsi="Times New Roman"/>
                <w:b/>
                <w:sz w:val="24"/>
                <w:szCs w:val="24"/>
                <w:lang w:val="nl-NL"/>
              </w:rPr>
              <w:t>Nguyễn Hồng Sơn</w:t>
            </w:r>
          </w:p>
        </w:tc>
      </w:tr>
    </w:tbl>
    <w:p w14:paraId="383327B3" w14:textId="77777777" w:rsidR="005F0B26" w:rsidRPr="00E93BC5" w:rsidRDefault="005F0B26" w:rsidP="00B3750F">
      <w:pPr>
        <w:jc w:val="both"/>
        <w:rPr>
          <w:rFonts w:ascii="Times New Roman" w:hAnsi="Times New Roman"/>
          <w:sz w:val="24"/>
          <w:szCs w:val="24"/>
          <w:lang w:val="nl-NL"/>
        </w:rPr>
      </w:pPr>
    </w:p>
    <w:sectPr w:rsidR="005F0B26" w:rsidRPr="00E93BC5" w:rsidSect="009078D0">
      <w:headerReference w:type="even" r:id="rId13"/>
      <w:headerReference w:type="default" r:id="rId14"/>
      <w:footerReference w:type="even" r:id="rId15"/>
      <w:footerReference w:type="default" r:id="rId16"/>
      <w:headerReference w:type="first" r:id="rId17"/>
      <w:footerReference w:type="first" r:id="rId18"/>
      <w:pgSz w:w="12240" w:h="15840"/>
      <w:pgMar w:top="630" w:right="900" w:bottom="630" w:left="1440" w:header="720" w:footer="1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4360B2" w14:textId="77777777" w:rsidR="00D422EC" w:rsidRDefault="00D422EC" w:rsidP="00621E6D">
      <w:pPr>
        <w:spacing w:after="0" w:line="240" w:lineRule="auto"/>
      </w:pPr>
      <w:r>
        <w:separator/>
      </w:r>
    </w:p>
  </w:endnote>
  <w:endnote w:type="continuationSeparator" w:id="0">
    <w:p w14:paraId="1362E8D8" w14:textId="77777777" w:rsidR="00D422EC" w:rsidRDefault="00D422EC" w:rsidP="00621E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B0A6E" w14:textId="77777777" w:rsidR="00AF0080" w:rsidRDefault="00AF00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4753624"/>
      <w:docPartObj>
        <w:docPartGallery w:val="Page Numbers (Bottom of Page)"/>
        <w:docPartUnique/>
      </w:docPartObj>
    </w:sdtPr>
    <w:sdtEndPr>
      <w:rPr>
        <w:noProof/>
      </w:rPr>
    </w:sdtEndPr>
    <w:sdtContent>
      <w:p w14:paraId="0CF239F1" w14:textId="77777777" w:rsidR="00AF0080" w:rsidRDefault="00AF0080">
        <w:pPr>
          <w:pStyle w:val="Footer"/>
          <w:jc w:val="right"/>
        </w:pPr>
        <w:r>
          <w:fldChar w:fldCharType="begin"/>
        </w:r>
        <w:r>
          <w:instrText xml:space="preserve"> PAGE   \* MERGEFORMAT </w:instrText>
        </w:r>
        <w:r>
          <w:fldChar w:fldCharType="separate"/>
        </w:r>
        <w:r>
          <w:rPr>
            <w:noProof/>
          </w:rPr>
          <w:t>11</w:t>
        </w:r>
        <w:r>
          <w:rPr>
            <w:noProof/>
          </w:rPr>
          <w:fldChar w:fldCharType="end"/>
        </w:r>
      </w:p>
    </w:sdtContent>
  </w:sdt>
  <w:p w14:paraId="43A59370" w14:textId="77777777" w:rsidR="00AF0080" w:rsidRDefault="00AF008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5199B" w14:textId="77777777" w:rsidR="00AF0080" w:rsidRDefault="00AF00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555E50" w14:textId="77777777" w:rsidR="00D422EC" w:rsidRDefault="00D422EC" w:rsidP="00621E6D">
      <w:pPr>
        <w:spacing w:after="0" w:line="240" w:lineRule="auto"/>
      </w:pPr>
      <w:r>
        <w:separator/>
      </w:r>
    </w:p>
  </w:footnote>
  <w:footnote w:type="continuationSeparator" w:id="0">
    <w:p w14:paraId="36349B56" w14:textId="77777777" w:rsidR="00D422EC" w:rsidRDefault="00D422EC" w:rsidP="00621E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2DFEF" w14:textId="77777777" w:rsidR="00AF0080" w:rsidRDefault="00AF00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F8D5B" w14:textId="77777777" w:rsidR="00AF0080" w:rsidRDefault="00AF00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58EE6" w14:textId="77777777" w:rsidR="00AF0080" w:rsidRDefault="00AF00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96190"/>
    <w:multiLevelType w:val="hybridMultilevel"/>
    <w:tmpl w:val="500C2E78"/>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 w15:restartNumberingAfterBreak="0">
    <w:nsid w:val="017E6253"/>
    <w:multiLevelType w:val="hybridMultilevel"/>
    <w:tmpl w:val="F340A8C2"/>
    <w:lvl w:ilvl="0" w:tplc="A4FA7732">
      <w:start w:val="1"/>
      <w:numFmt w:val="decimal"/>
      <w:lvlText w:val="%1."/>
      <w:lvlJc w:val="left"/>
      <w:pPr>
        <w:ind w:left="900" w:hanging="540"/>
      </w:pPr>
      <w:rPr>
        <w:rFonts w:hint="default"/>
        <w:b/>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 w15:restartNumberingAfterBreak="0">
    <w:nsid w:val="01B949BB"/>
    <w:multiLevelType w:val="hybridMultilevel"/>
    <w:tmpl w:val="7B10A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980223"/>
    <w:multiLevelType w:val="hybridMultilevel"/>
    <w:tmpl w:val="6456A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C07400"/>
    <w:multiLevelType w:val="hybridMultilevel"/>
    <w:tmpl w:val="DD1C3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B24493"/>
    <w:multiLevelType w:val="hybridMultilevel"/>
    <w:tmpl w:val="182241D8"/>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6" w15:restartNumberingAfterBreak="0">
    <w:nsid w:val="18EB331C"/>
    <w:multiLevelType w:val="hybridMultilevel"/>
    <w:tmpl w:val="31DC0EBA"/>
    <w:lvl w:ilvl="0" w:tplc="5D60A7C0">
      <w:start w:val="1"/>
      <w:numFmt w:val="decimal"/>
      <w:lvlText w:val="%1."/>
      <w:lvlJc w:val="left"/>
      <w:pPr>
        <w:ind w:left="720" w:hanging="360"/>
      </w:pPr>
      <w:rPr>
        <w:rFonts w:hint="default"/>
        <w:b/>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7" w15:restartNumberingAfterBreak="0">
    <w:nsid w:val="1B900E51"/>
    <w:multiLevelType w:val="hybridMultilevel"/>
    <w:tmpl w:val="72941AC0"/>
    <w:lvl w:ilvl="0" w:tplc="BC827316">
      <w:start w:val="1"/>
      <w:numFmt w:val="upperRoman"/>
      <w:lvlText w:val="%1."/>
      <w:lvlJc w:val="left"/>
      <w:pPr>
        <w:ind w:left="1080" w:hanging="72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8" w15:restartNumberingAfterBreak="0">
    <w:nsid w:val="1F716811"/>
    <w:multiLevelType w:val="hybridMultilevel"/>
    <w:tmpl w:val="9BB604A8"/>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9" w15:restartNumberingAfterBreak="0">
    <w:nsid w:val="246A3E68"/>
    <w:multiLevelType w:val="hybridMultilevel"/>
    <w:tmpl w:val="D7FEA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6F4EA5"/>
    <w:multiLevelType w:val="multilevel"/>
    <w:tmpl w:val="45DA1CEC"/>
    <w:lvl w:ilvl="0">
      <w:start w:val="1"/>
      <w:numFmt w:val="decimal"/>
      <w:lvlText w:val="%1."/>
      <w:lvlJc w:val="left"/>
      <w:pPr>
        <w:ind w:left="720" w:hanging="360"/>
      </w:pPr>
      <w:rPr>
        <w:rFonts w:hint="default"/>
      </w:rPr>
    </w:lvl>
    <w:lvl w:ilvl="1">
      <w:start w:val="4"/>
      <w:numFmt w:val="decimal"/>
      <w:isLgl/>
      <w:lvlText w:val="%1.%2."/>
      <w:lvlJc w:val="left"/>
      <w:pPr>
        <w:ind w:left="63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41E83330"/>
    <w:multiLevelType w:val="hybridMultilevel"/>
    <w:tmpl w:val="CE38E97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2" w15:restartNumberingAfterBreak="0">
    <w:nsid w:val="4C855A9B"/>
    <w:multiLevelType w:val="hybridMultilevel"/>
    <w:tmpl w:val="8152AEF2"/>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3" w15:restartNumberingAfterBreak="0">
    <w:nsid w:val="6C70562F"/>
    <w:multiLevelType w:val="hybridMultilevel"/>
    <w:tmpl w:val="233882DA"/>
    <w:lvl w:ilvl="0" w:tplc="48090001">
      <w:start w:val="1"/>
      <w:numFmt w:val="bullet"/>
      <w:lvlText w:val=""/>
      <w:lvlJc w:val="left"/>
      <w:pPr>
        <w:ind w:left="1440" w:hanging="360"/>
      </w:pPr>
      <w:rPr>
        <w:rFonts w:ascii="Symbol" w:hAnsi="Symbol" w:hint="default"/>
      </w:rPr>
    </w:lvl>
    <w:lvl w:ilvl="1" w:tplc="48090019">
      <w:start w:val="1"/>
      <w:numFmt w:val="lowerLetter"/>
      <w:lvlText w:val="%2."/>
      <w:lvlJc w:val="left"/>
      <w:pPr>
        <w:ind w:left="2160" w:hanging="360"/>
      </w:pPr>
    </w:lvl>
    <w:lvl w:ilvl="2" w:tplc="4809001B">
      <w:start w:val="1"/>
      <w:numFmt w:val="lowerRoman"/>
      <w:lvlText w:val="%3."/>
      <w:lvlJc w:val="right"/>
      <w:pPr>
        <w:ind w:left="2880" w:hanging="180"/>
      </w:pPr>
    </w:lvl>
    <w:lvl w:ilvl="3" w:tplc="4809000F">
      <w:start w:val="1"/>
      <w:numFmt w:val="decimal"/>
      <w:lvlText w:val="%4."/>
      <w:lvlJc w:val="left"/>
      <w:pPr>
        <w:ind w:left="3600" w:hanging="360"/>
      </w:pPr>
    </w:lvl>
    <w:lvl w:ilvl="4" w:tplc="48090019">
      <w:start w:val="1"/>
      <w:numFmt w:val="lowerLetter"/>
      <w:lvlText w:val="%5."/>
      <w:lvlJc w:val="left"/>
      <w:pPr>
        <w:ind w:left="4320" w:hanging="360"/>
      </w:pPr>
    </w:lvl>
    <w:lvl w:ilvl="5" w:tplc="4809001B">
      <w:start w:val="1"/>
      <w:numFmt w:val="lowerRoman"/>
      <w:lvlText w:val="%6."/>
      <w:lvlJc w:val="right"/>
      <w:pPr>
        <w:ind w:left="5040" w:hanging="180"/>
      </w:pPr>
    </w:lvl>
    <w:lvl w:ilvl="6" w:tplc="4809000F">
      <w:start w:val="1"/>
      <w:numFmt w:val="decimal"/>
      <w:lvlText w:val="%7."/>
      <w:lvlJc w:val="left"/>
      <w:pPr>
        <w:ind w:left="5760" w:hanging="360"/>
      </w:pPr>
    </w:lvl>
    <w:lvl w:ilvl="7" w:tplc="48090019">
      <w:start w:val="1"/>
      <w:numFmt w:val="lowerLetter"/>
      <w:lvlText w:val="%8."/>
      <w:lvlJc w:val="left"/>
      <w:pPr>
        <w:ind w:left="6480" w:hanging="360"/>
      </w:pPr>
    </w:lvl>
    <w:lvl w:ilvl="8" w:tplc="4809001B">
      <w:start w:val="1"/>
      <w:numFmt w:val="lowerRoman"/>
      <w:lvlText w:val="%9."/>
      <w:lvlJc w:val="right"/>
      <w:pPr>
        <w:ind w:left="7200" w:hanging="180"/>
      </w:pPr>
    </w:lvl>
  </w:abstractNum>
  <w:abstractNum w:abstractNumId="14" w15:restartNumberingAfterBreak="0">
    <w:nsid w:val="6E881EF1"/>
    <w:multiLevelType w:val="hybridMultilevel"/>
    <w:tmpl w:val="B058B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2BE324E"/>
    <w:multiLevelType w:val="multilevel"/>
    <w:tmpl w:val="D97CFA30"/>
    <w:lvl w:ilvl="0">
      <w:start w:val="1"/>
      <w:numFmt w:val="decimal"/>
      <w:lvlText w:val="%1."/>
      <w:lvlJc w:val="left"/>
      <w:pPr>
        <w:ind w:left="720" w:hanging="360"/>
      </w:p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6" w15:restartNumberingAfterBreak="0">
    <w:nsid w:val="749A0128"/>
    <w:multiLevelType w:val="hybridMultilevel"/>
    <w:tmpl w:val="966C595A"/>
    <w:lvl w:ilvl="0" w:tplc="04090005">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7" w15:restartNumberingAfterBreak="0">
    <w:nsid w:val="74AE0261"/>
    <w:multiLevelType w:val="hybridMultilevel"/>
    <w:tmpl w:val="0E042128"/>
    <w:lvl w:ilvl="0" w:tplc="B944E788">
      <w:numFmt w:val="bullet"/>
      <w:lvlText w:val="-"/>
      <w:lvlJc w:val="left"/>
      <w:pPr>
        <w:ind w:left="720" w:hanging="360"/>
      </w:pPr>
      <w:rPr>
        <w:rFonts w:ascii="Times New Roman" w:eastAsia="Times New Roman" w:hAnsi="Times New Roman" w:cs="Times New Roman" w:hint="default"/>
        <w:b/>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8" w15:restartNumberingAfterBreak="0">
    <w:nsid w:val="760571C8"/>
    <w:multiLevelType w:val="hybridMultilevel"/>
    <w:tmpl w:val="433E2138"/>
    <w:lvl w:ilvl="0" w:tplc="BB785E30">
      <w:start w:val="1"/>
      <w:numFmt w:val="decimal"/>
      <w:lvlText w:val="%1."/>
      <w:lvlJc w:val="left"/>
      <w:pPr>
        <w:ind w:left="360" w:hanging="360"/>
      </w:pPr>
      <w:rPr>
        <w:rFonts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F151E48"/>
    <w:multiLevelType w:val="hybridMultilevel"/>
    <w:tmpl w:val="EF622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31242675">
    <w:abstractNumId w:val="7"/>
  </w:num>
  <w:num w:numId="2" w16cid:durableId="736634912">
    <w:abstractNumId w:val="10"/>
  </w:num>
  <w:num w:numId="3" w16cid:durableId="1145468667">
    <w:abstractNumId w:val="6"/>
  </w:num>
  <w:num w:numId="4" w16cid:durableId="741680657">
    <w:abstractNumId w:val="5"/>
  </w:num>
  <w:num w:numId="5" w16cid:durableId="1737313541">
    <w:abstractNumId w:val="1"/>
  </w:num>
  <w:num w:numId="6" w16cid:durableId="558369754">
    <w:abstractNumId w:val="8"/>
  </w:num>
  <w:num w:numId="7" w16cid:durableId="30717038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70468748">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11562060">
    <w:abstractNumId w:val="17"/>
  </w:num>
  <w:num w:numId="10" w16cid:durableId="2057199301">
    <w:abstractNumId w:val="13"/>
  </w:num>
  <w:num w:numId="11" w16cid:durableId="1043479870">
    <w:abstractNumId w:val="0"/>
  </w:num>
  <w:num w:numId="12" w16cid:durableId="559482682">
    <w:abstractNumId w:val="12"/>
  </w:num>
  <w:num w:numId="13" w16cid:durableId="274752514">
    <w:abstractNumId w:val="16"/>
  </w:num>
  <w:num w:numId="14" w16cid:durableId="1595673047">
    <w:abstractNumId w:val="11"/>
  </w:num>
  <w:num w:numId="15" w16cid:durableId="1438788929">
    <w:abstractNumId w:val="18"/>
  </w:num>
  <w:num w:numId="16" w16cid:durableId="1363823575">
    <w:abstractNumId w:val="2"/>
  </w:num>
  <w:num w:numId="17" w16cid:durableId="1668941327">
    <w:abstractNumId w:val="3"/>
  </w:num>
  <w:num w:numId="18" w16cid:durableId="1332295709">
    <w:abstractNumId w:val="19"/>
  </w:num>
  <w:num w:numId="19" w16cid:durableId="948128211">
    <w:abstractNumId w:val="14"/>
  </w:num>
  <w:num w:numId="20" w16cid:durableId="532425734">
    <w:abstractNumId w:val="9"/>
  </w:num>
  <w:num w:numId="21" w16cid:durableId="10730882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4468"/>
    <w:rsid w:val="00001767"/>
    <w:rsid w:val="00003628"/>
    <w:rsid w:val="00004663"/>
    <w:rsid w:val="00005875"/>
    <w:rsid w:val="0000760F"/>
    <w:rsid w:val="0000792D"/>
    <w:rsid w:val="00010261"/>
    <w:rsid w:val="0001162F"/>
    <w:rsid w:val="000157FC"/>
    <w:rsid w:val="000166B7"/>
    <w:rsid w:val="00016E79"/>
    <w:rsid w:val="00020B1A"/>
    <w:rsid w:val="000258C8"/>
    <w:rsid w:val="00026369"/>
    <w:rsid w:val="00026608"/>
    <w:rsid w:val="00027D85"/>
    <w:rsid w:val="0003114E"/>
    <w:rsid w:val="00037B03"/>
    <w:rsid w:val="0004070C"/>
    <w:rsid w:val="00040FFF"/>
    <w:rsid w:val="00041612"/>
    <w:rsid w:val="00042CBD"/>
    <w:rsid w:val="0004592A"/>
    <w:rsid w:val="00045DF3"/>
    <w:rsid w:val="00047792"/>
    <w:rsid w:val="00047926"/>
    <w:rsid w:val="00050A6F"/>
    <w:rsid w:val="00051133"/>
    <w:rsid w:val="000571EF"/>
    <w:rsid w:val="0006173F"/>
    <w:rsid w:val="00062AD9"/>
    <w:rsid w:val="00062E94"/>
    <w:rsid w:val="00070777"/>
    <w:rsid w:val="000710EE"/>
    <w:rsid w:val="00071BFA"/>
    <w:rsid w:val="00072A7A"/>
    <w:rsid w:val="00073440"/>
    <w:rsid w:val="000735A3"/>
    <w:rsid w:val="000769A6"/>
    <w:rsid w:val="0007770F"/>
    <w:rsid w:val="00077FEE"/>
    <w:rsid w:val="000820B6"/>
    <w:rsid w:val="000835BF"/>
    <w:rsid w:val="00086113"/>
    <w:rsid w:val="000869AD"/>
    <w:rsid w:val="00090CC6"/>
    <w:rsid w:val="0009242D"/>
    <w:rsid w:val="000936D4"/>
    <w:rsid w:val="00093EA6"/>
    <w:rsid w:val="000A1367"/>
    <w:rsid w:val="000A231C"/>
    <w:rsid w:val="000A2BDA"/>
    <w:rsid w:val="000A2E23"/>
    <w:rsid w:val="000A71FA"/>
    <w:rsid w:val="000B09F7"/>
    <w:rsid w:val="000B1065"/>
    <w:rsid w:val="000B1520"/>
    <w:rsid w:val="000B4D3E"/>
    <w:rsid w:val="000C3D77"/>
    <w:rsid w:val="000C4080"/>
    <w:rsid w:val="000C58EA"/>
    <w:rsid w:val="000C755F"/>
    <w:rsid w:val="000D3844"/>
    <w:rsid w:val="000D4610"/>
    <w:rsid w:val="000D49A1"/>
    <w:rsid w:val="000D5BF8"/>
    <w:rsid w:val="000D5E12"/>
    <w:rsid w:val="000E01F1"/>
    <w:rsid w:val="000E0608"/>
    <w:rsid w:val="000E2307"/>
    <w:rsid w:val="000E3736"/>
    <w:rsid w:val="000E3955"/>
    <w:rsid w:val="000E4B2B"/>
    <w:rsid w:val="000E53CD"/>
    <w:rsid w:val="000E7ED9"/>
    <w:rsid w:val="000F3682"/>
    <w:rsid w:val="000F44DE"/>
    <w:rsid w:val="000F4B4C"/>
    <w:rsid w:val="000F4CC9"/>
    <w:rsid w:val="000F7151"/>
    <w:rsid w:val="000F732B"/>
    <w:rsid w:val="00101BAE"/>
    <w:rsid w:val="001042FC"/>
    <w:rsid w:val="00105616"/>
    <w:rsid w:val="00110403"/>
    <w:rsid w:val="00117CF9"/>
    <w:rsid w:val="0012281A"/>
    <w:rsid w:val="0012287F"/>
    <w:rsid w:val="00134BD1"/>
    <w:rsid w:val="00140233"/>
    <w:rsid w:val="00141D50"/>
    <w:rsid w:val="00142DBD"/>
    <w:rsid w:val="00145268"/>
    <w:rsid w:val="00146593"/>
    <w:rsid w:val="00150086"/>
    <w:rsid w:val="00152097"/>
    <w:rsid w:val="00153944"/>
    <w:rsid w:val="00156A06"/>
    <w:rsid w:val="00163142"/>
    <w:rsid w:val="00163292"/>
    <w:rsid w:val="0016383F"/>
    <w:rsid w:val="001671CE"/>
    <w:rsid w:val="001672F9"/>
    <w:rsid w:val="001724E2"/>
    <w:rsid w:val="00173F1B"/>
    <w:rsid w:val="001752AD"/>
    <w:rsid w:val="001752CF"/>
    <w:rsid w:val="00177FF6"/>
    <w:rsid w:val="00181EA7"/>
    <w:rsid w:val="00182013"/>
    <w:rsid w:val="00186307"/>
    <w:rsid w:val="00186B5F"/>
    <w:rsid w:val="00186F3A"/>
    <w:rsid w:val="00187309"/>
    <w:rsid w:val="00187C55"/>
    <w:rsid w:val="00191283"/>
    <w:rsid w:val="00191B65"/>
    <w:rsid w:val="001929F3"/>
    <w:rsid w:val="001950F7"/>
    <w:rsid w:val="001958B5"/>
    <w:rsid w:val="001A5984"/>
    <w:rsid w:val="001B0A91"/>
    <w:rsid w:val="001B0D7B"/>
    <w:rsid w:val="001B0DD1"/>
    <w:rsid w:val="001B0E45"/>
    <w:rsid w:val="001B2B62"/>
    <w:rsid w:val="001B2EB8"/>
    <w:rsid w:val="001B4D97"/>
    <w:rsid w:val="001B4DBE"/>
    <w:rsid w:val="001B5989"/>
    <w:rsid w:val="001B5FC5"/>
    <w:rsid w:val="001B78AD"/>
    <w:rsid w:val="001C10A1"/>
    <w:rsid w:val="001C1E4D"/>
    <w:rsid w:val="001C1FBF"/>
    <w:rsid w:val="001C2EB2"/>
    <w:rsid w:val="001C4468"/>
    <w:rsid w:val="001C5245"/>
    <w:rsid w:val="001C5CDE"/>
    <w:rsid w:val="001C68EF"/>
    <w:rsid w:val="001C6980"/>
    <w:rsid w:val="001D046B"/>
    <w:rsid w:val="001D1D06"/>
    <w:rsid w:val="001D25F6"/>
    <w:rsid w:val="001D4521"/>
    <w:rsid w:val="001D508C"/>
    <w:rsid w:val="001E0971"/>
    <w:rsid w:val="001E4893"/>
    <w:rsid w:val="001E511A"/>
    <w:rsid w:val="001E60C9"/>
    <w:rsid w:val="001F0B03"/>
    <w:rsid w:val="001F1E38"/>
    <w:rsid w:val="001F2CDF"/>
    <w:rsid w:val="001F3B0D"/>
    <w:rsid w:val="001F3D57"/>
    <w:rsid w:val="001F4A0D"/>
    <w:rsid w:val="001F4CC2"/>
    <w:rsid w:val="001F51D7"/>
    <w:rsid w:val="00200BB4"/>
    <w:rsid w:val="00202172"/>
    <w:rsid w:val="002041B3"/>
    <w:rsid w:val="00210639"/>
    <w:rsid w:val="00210D1A"/>
    <w:rsid w:val="002113F8"/>
    <w:rsid w:val="00211A04"/>
    <w:rsid w:val="0021320E"/>
    <w:rsid w:val="00215E36"/>
    <w:rsid w:val="00223FF6"/>
    <w:rsid w:val="00225A35"/>
    <w:rsid w:val="00227DC9"/>
    <w:rsid w:val="00230C6A"/>
    <w:rsid w:val="00233905"/>
    <w:rsid w:val="002339E4"/>
    <w:rsid w:val="00234F74"/>
    <w:rsid w:val="002357CA"/>
    <w:rsid w:val="0023615B"/>
    <w:rsid w:val="00237688"/>
    <w:rsid w:val="002415F9"/>
    <w:rsid w:val="00244FFB"/>
    <w:rsid w:val="002455BF"/>
    <w:rsid w:val="0024670A"/>
    <w:rsid w:val="00250CB9"/>
    <w:rsid w:val="002529DF"/>
    <w:rsid w:val="00253744"/>
    <w:rsid w:val="00253B1B"/>
    <w:rsid w:val="0025507D"/>
    <w:rsid w:val="00260DA1"/>
    <w:rsid w:val="0026176D"/>
    <w:rsid w:val="002618AF"/>
    <w:rsid w:val="0026446E"/>
    <w:rsid w:val="002657F7"/>
    <w:rsid w:val="00265A74"/>
    <w:rsid w:val="0026726B"/>
    <w:rsid w:val="002678BC"/>
    <w:rsid w:val="00274D57"/>
    <w:rsid w:val="00276534"/>
    <w:rsid w:val="00276FF6"/>
    <w:rsid w:val="00282584"/>
    <w:rsid w:val="00282639"/>
    <w:rsid w:val="00287AF8"/>
    <w:rsid w:val="002905F1"/>
    <w:rsid w:val="00290E31"/>
    <w:rsid w:val="002933A1"/>
    <w:rsid w:val="00295EDE"/>
    <w:rsid w:val="00296E02"/>
    <w:rsid w:val="002977FF"/>
    <w:rsid w:val="002A12BA"/>
    <w:rsid w:val="002A7BA4"/>
    <w:rsid w:val="002B2472"/>
    <w:rsid w:val="002B3483"/>
    <w:rsid w:val="002B3684"/>
    <w:rsid w:val="002B40F3"/>
    <w:rsid w:val="002B48F5"/>
    <w:rsid w:val="002B58DC"/>
    <w:rsid w:val="002B787B"/>
    <w:rsid w:val="002C00A0"/>
    <w:rsid w:val="002C1B72"/>
    <w:rsid w:val="002C20E9"/>
    <w:rsid w:val="002C4F7C"/>
    <w:rsid w:val="002C5193"/>
    <w:rsid w:val="002C52DB"/>
    <w:rsid w:val="002C6230"/>
    <w:rsid w:val="002D1F27"/>
    <w:rsid w:val="002D4620"/>
    <w:rsid w:val="002D492D"/>
    <w:rsid w:val="002D54C8"/>
    <w:rsid w:val="002D6606"/>
    <w:rsid w:val="002E503E"/>
    <w:rsid w:val="002E746A"/>
    <w:rsid w:val="002F09D5"/>
    <w:rsid w:val="002F139D"/>
    <w:rsid w:val="002F2027"/>
    <w:rsid w:val="002F20BC"/>
    <w:rsid w:val="002F247B"/>
    <w:rsid w:val="002F4916"/>
    <w:rsid w:val="002F6B95"/>
    <w:rsid w:val="002F6D3E"/>
    <w:rsid w:val="002F6FB5"/>
    <w:rsid w:val="003001EE"/>
    <w:rsid w:val="0030198D"/>
    <w:rsid w:val="00303224"/>
    <w:rsid w:val="00303446"/>
    <w:rsid w:val="00305AB9"/>
    <w:rsid w:val="003063B2"/>
    <w:rsid w:val="00307271"/>
    <w:rsid w:val="0031044A"/>
    <w:rsid w:val="003111BB"/>
    <w:rsid w:val="00312040"/>
    <w:rsid w:val="00321C3D"/>
    <w:rsid w:val="00325388"/>
    <w:rsid w:val="00326421"/>
    <w:rsid w:val="0032703E"/>
    <w:rsid w:val="003271F8"/>
    <w:rsid w:val="00332909"/>
    <w:rsid w:val="0034115C"/>
    <w:rsid w:val="003426F4"/>
    <w:rsid w:val="003464D6"/>
    <w:rsid w:val="00346986"/>
    <w:rsid w:val="003510B0"/>
    <w:rsid w:val="00352BA1"/>
    <w:rsid w:val="00352C26"/>
    <w:rsid w:val="00353093"/>
    <w:rsid w:val="00353549"/>
    <w:rsid w:val="0035624B"/>
    <w:rsid w:val="00356E6F"/>
    <w:rsid w:val="00357840"/>
    <w:rsid w:val="00363061"/>
    <w:rsid w:val="003714D6"/>
    <w:rsid w:val="00371FC9"/>
    <w:rsid w:val="003729D6"/>
    <w:rsid w:val="0037324A"/>
    <w:rsid w:val="00375F01"/>
    <w:rsid w:val="0037624C"/>
    <w:rsid w:val="003775C7"/>
    <w:rsid w:val="003815C2"/>
    <w:rsid w:val="00382AD3"/>
    <w:rsid w:val="0038385E"/>
    <w:rsid w:val="00383DD0"/>
    <w:rsid w:val="0038459F"/>
    <w:rsid w:val="00384C0B"/>
    <w:rsid w:val="00385214"/>
    <w:rsid w:val="0038635E"/>
    <w:rsid w:val="00387807"/>
    <w:rsid w:val="00391275"/>
    <w:rsid w:val="0039368F"/>
    <w:rsid w:val="003A0718"/>
    <w:rsid w:val="003A1610"/>
    <w:rsid w:val="003A2BDE"/>
    <w:rsid w:val="003A408C"/>
    <w:rsid w:val="003A426C"/>
    <w:rsid w:val="003A4957"/>
    <w:rsid w:val="003A5121"/>
    <w:rsid w:val="003A528A"/>
    <w:rsid w:val="003A70A6"/>
    <w:rsid w:val="003A730E"/>
    <w:rsid w:val="003B11AD"/>
    <w:rsid w:val="003B15CE"/>
    <w:rsid w:val="003B7E27"/>
    <w:rsid w:val="003C20B3"/>
    <w:rsid w:val="003C2D8C"/>
    <w:rsid w:val="003C59D6"/>
    <w:rsid w:val="003D3E05"/>
    <w:rsid w:val="003D4DC7"/>
    <w:rsid w:val="003D5ACE"/>
    <w:rsid w:val="003D6305"/>
    <w:rsid w:val="003D65DF"/>
    <w:rsid w:val="003D779D"/>
    <w:rsid w:val="003D7C0D"/>
    <w:rsid w:val="003E034A"/>
    <w:rsid w:val="003E0DEE"/>
    <w:rsid w:val="003E1BCB"/>
    <w:rsid w:val="003E2F63"/>
    <w:rsid w:val="003E3F77"/>
    <w:rsid w:val="003E41E5"/>
    <w:rsid w:val="003E47A2"/>
    <w:rsid w:val="003E4AD7"/>
    <w:rsid w:val="003F053B"/>
    <w:rsid w:val="003F1AFC"/>
    <w:rsid w:val="003F1FA0"/>
    <w:rsid w:val="003F393D"/>
    <w:rsid w:val="003F7F46"/>
    <w:rsid w:val="004050F5"/>
    <w:rsid w:val="00406622"/>
    <w:rsid w:val="0040753F"/>
    <w:rsid w:val="004115A2"/>
    <w:rsid w:val="004122D4"/>
    <w:rsid w:val="00413B4D"/>
    <w:rsid w:val="0041590F"/>
    <w:rsid w:val="004164CD"/>
    <w:rsid w:val="004167AB"/>
    <w:rsid w:val="00417E92"/>
    <w:rsid w:val="00421720"/>
    <w:rsid w:val="004231A9"/>
    <w:rsid w:val="00423650"/>
    <w:rsid w:val="00425829"/>
    <w:rsid w:val="00426C3F"/>
    <w:rsid w:val="004275CE"/>
    <w:rsid w:val="00427868"/>
    <w:rsid w:val="00427A2F"/>
    <w:rsid w:val="00430277"/>
    <w:rsid w:val="00431BCD"/>
    <w:rsid w:val="0043281B"/>
    <w:rsid w:val="004336D0"/>
    <w:rsid w:val="004352D4"/>
    <w:rsid w:val="0043581D"/>
    <w:rsid w:val="00436680"/>
    <w:rsid w:val="00440EE9"/>
    <w:rsid w:val="00444043"/>
    <w:rsid w:val="00444BF6"/>
    <w:rsid w:val="00445F42"/>
    <w:rsid w:val="00445F8E"/>
    <w:rsid w:val="0045028F"/>
    <w:rsid w:val="00454E48"/>
    <w:rsid w:val="004572AD"/>
    <w:rsid w:val="00460550"/>
    <w:rsid w:val="00461ED9"/>
    <w:rsid w:val="00462F4B"/>
    <w:rsid w:val="004637B7"/>
    <w:rsid w:val="00466083"/>
    <w:rsid w:val="004777E3"/>
    <w:rsid w:val="00480216"/>
    <w:rsid w:val="00480230"/>
    <w:rsid w:val="0048042C"/>
    <w:rsid w:val="00482056"/>
    <w:rsid w:val="004820EA"/>
    <w:rsid w:val="00482437"/>
    <w:rsid w:val="00482B2A"/>
    <w:rsid w:val="00484B9B"/>
    <w:rsid w:val="0048576D"/>
    <w:rsid w:val="004860A8"/>
    <w:rsid w:val="00486A9B"/>
    <w:rsid w:val="00486F0E"/>
    <w:rsid w:val="004916D5"/>
    <w:rsid w:val="00493BD0"/>
    <w:rsid w:val="00495321"/>
    <w:rsid w:val="00495E66"/>
    <w:rsid w:val="00497A3D"/>
    <w:rsid w:val="00497BB9"/>
    <w:rsid w:val="00497DBF"/>
    <w:rsid w:val="004A023C"/>
    <w:rsid w:val="004A3762"/>
    <w:rsid w:val="004A5AA7"/>
    <w:rsid w:val="004A64C8"/>
    <w:rsid w:val="004B07B4"/>
    <w:rsid w:val="004B1A67"/>
    <w:rsid w:val="004B1EDF"/>
    <w:rsid w:val="004B3774"/>
    <w:rsid w:val="004B4729"/>
    <w:rsid w:val="004B4822"/>
    <w:rsid w:val="004B5588"/>
    <w:rsid w:val="004B6C11"/>
    <w:rsid w:val="004B7853"/>
    <w:rsid w:val="004C0BC6"/>
    <w:rsid w:val="004C4CFE"/>
    <w:rsid w:val="004C4F11"/>
    <w:rsid w:val="004C54CA"/>
    <w:rsid w:val="004C5DF8"/>
    <w:rsid w:val="004C644B"/>
    <w:rsid w:val="004C6768"/>
    <w:rsid w:val="004D0EB6"/>
    <w:rsid w:val="004D11B4"/>
    <w:rsid w:val="004D30BA"/>
    <w:rsid w:val="004D3B79"/>
    <w:rsid w:val="004D4AB0"/>
    <w:rsid w:val="004D5515"/>
    <w:rsid w:val="004D55F2"/>
    <w:rsid w:val="004E4093"/>
    <w:rsid w:val="004E4E49"/>
    <w:rsid w:val="004E7377"/>
    <w:rsid w:val="004F099F"/>
    <w:rsid w:val="004F10F9"/>
    <w:rsid w:val="004F1DF1"/>
    <w:rsid w:val="004F43B7"/>
    <w:rsid w:val="004F5C05"/>
    <w:rsid w:val="004F6951"/>
    <w:rsid w:val="005033BF"/>
    <w:rsid w:val="00504A87"/>
    <w:rsid w:val="00505C83"/>
    <w:rsid w:val="00506068"/>
    <w:rsid w:val="00507A5C"/>
    <w:rsid w:val="00507E39"/>
    <w:rsid w:val="00512CC4"/>
    <w:rsid w:val="005230DC"/>
    <w:rsid w:val="00523B73"/>
    <w:rsid w:val="00523E5B"/>
    <w:rsid w:val="00524184"/>
    <w:rsid w:val="00525B5B"/>
    <w:rsid w:val="00527F28"/>
    <w:rsid w:val="00530319"/>
    <w:rsid w:val="00530A42"/>
    <w:rsid w:val="005360FB"/>
    <w:rsid w:val="00536460"/>
    <w:rsid w:val="00536F6B"/>
    <w:rsid w:val="00540671"/>
    <w:rsid w:val="005426DE"/>
    <w:rsid w:val="0054570B"/>
    <w:rsid w:val="005466E2"/>
    <w:rsid w:val="00547008"/>
    <w:rsid w:val="00547610"/>
    <w:rsid w:val="005526F1"/>
    <w:rsid w:val="005539C8"/>
    <w:rsid w:val="00555503"/>
    <w:rsid w:val="00555F76"/>
    <w:rsid w:val="0055607E"/>
    <w:rsid w:val="005577FE"/>
    <w:rsid w:val="005579D4"/>
    <w:rsid w:val="00557AE0"/>
    <w:rsid w:val="00560EC0"/>
    <w:rsid w:val="00562C3F"/>
    <w:rsid w:val="0056426D"/>
    <w:rsid w:val="00565475"/>
    <w:rsid w:val="005676E2"/>
    <w:rsid w:val="005700FF"/>
    <w:rsid w:val="00571CA9"/>
    <w:rsid w:val="00571E61"/>
    <w:rsid w:val="00576550"/>
    <w:rsid w:val="00577F49"/>
    <w:rsid w:val="00577FA8"/>
    <w:rsid w:val="0058004F"/>
    <w:rsid w:val="00583CCF"/>
    <w:rsid w:val="005843B3"/>
    <w:rsid w:val="00586EF0"/>
    <w:rsid w:val="005877F8"/>
    <w:rsid w:val="005878EA"/>
    <w:rsid w:val="00591B5B"/>
    <w:rsid w:val="00592635"/>
    <w:rsid w:val="005944D9"/>
    <w:rsid w:val="00596DDF"/>
    <w:rsid w:val="00597C6F"/>
    <w:rsid w:val="005A11A2"/>
    <w:rsid w:val="005A1F40"/>
    <w:rsid w:val="005A2CA5"/>
    <w:rsid w:val="005A2FFA"/>
    <w:rsid w:val="005A3564"/>
    <w:rsid w:val="005A3A09"/>
    <w:rsid w:val="005A3D85"/>
    <w:rsid w:val="005A6155"/>
    <w:rsid w:val="005A7362"/>
    <w:rsid w:val="005B079D"/>
    <w:rsid w:val="005B1219"/>
    <w:rsid w:val="005B2BDA"/>
    <w:rsid w:val="005B3F8C"/>
    <w:rsid w:val="005B4551"/>
    <w:rsid w:val="005B7017"/>
    <w:rsid w:val="005C1BFF"/>
    <w:rsid w:val="005C4036"/>
    <w:rsid w:val="005C4132"/>
    <w:rsid w:val="005C766A"/>
    <w:rsid w:val="005D0313"/>
    <w:rsid w:val="005D03F2"/>
    <w:rsid w:val="005D3BEC"/>
    <w:rsid w:val="005D3CCA"/>
    <w:rsid w:val="005E0578"/>
    <w:rsid w:val="005E35AC"/>
    <w:rsid w:val="005E577E"/>
    <w:rsid w:val="005E6DD7"/>
    <w:rsid w:val="005E70BD"/>
    <w:rsid w:val="005F0B26"/>
    <w:rsid w:val="005F0DCC"/>
    <w:rsid w:val="005F1C52"/>
    <w:rsid w:val="005F58BD"/>
    <w:rsid w:val="005F67A6"/>
    <w:rsid w:val="005F6F14"/>
    <w:rsid w:val="00600AFA"/>
    <w:rsid w:val="00605309"/>
    <w:rsid w:val="006103C2"/>
    <w:rsid w:val="006117A5"/>
    <w:rsid w:val="006118DC"/>
    <w:rsid w:val="00611A14"/>
    <w:rsid w:val="00614936"/>
    <w:rsid w:val="006150E1"/>
    <w:rsid w:val="00621A14"/>
    <w:rsid w:val="00621E6D"/>
    <w:rsid w:val="00623046"/>
    <w:rsid w:val="00624F03"/>
    <w:rsid w:val="00625935"/>
    <w:rsid w:val="00626F4E"/>
    <w:rsid w:val="00630033"/>
    <w:rsid w:val="00630407"/>
    <w:rsid w:val="00631373"/>
    <w:rsid w:val="006334E3"/>
    <w:rsid w:val="00636267"/>
    <w:rsid w:val="00636709"/>
    <w:rsid w:val="006377D3"/>
    <w:rsid w:val="00642EB9"/>
    <w:rsid w:val="00643099"/>
    <w:rsid w:val="0064317E"/>
    <w:rsid w:val="00643829"/>
    <w:rsid w:val="00645A7A"/>
    <w:rsid w:val="006466EE"/>
    <w:rsid w:val="00646B83"/>
    <w:rsid w:val="00651A19"/>
    <w:rsid w:val="00652C06"/>
    <w:rsid w:val="00653147"/>
    <w:rsid w:val="00654325"/>
    <w:rsid w:val="0065494C"/>
    <w:rsid w:val="00657148"/>
    <w:rsid w:val="00660D25"/>
    <w:rsid w:val="006620A8"/>
    <w:rsid w:val="006625F6"/>
    <w:rsid w:val="00672015"/>
    <w:rsid w:val="006738A1"/>
    <w:rsid w:val="0067496B"/>
    <w:rsid w:val="0067668E"/>
    <w:rsid w:val="00682C25"/>
    <w:rsid w:val="00682EA2"/>
    <w:rsid w:val="00683750"/>
    <w:rsid w:val="00683B11"/>
    <w:rsid w:val="00683E09"/>
    <w:rsid w:val="00685F5A"/>
    <w:rsid w:val="00686487"/>
    <w:rsid w:val="00687A29"/>
    <w:rsid w:val="00687BCF"/>
    <w:rsid w:val="006900F1"/>
    <w:rsid w:val="00691109"/>
    <w:rsid w:val="00692150"/>
    <w:rsid w:val="00693430"/>
    <w:rsid w:val="00693E9E"/>
    <w:rsid w:val="006943AD"/>
    <w:rsid w:val="00696E70"/>
    <w:rsid w:val="00697342"/>
    <w:rsid w:val="00697B7E"/>
    <w:rsid w:val="006A40CC"/>
    <w:rsid w:val="006A45A0"/>
    <w:rsid w:val="006A6312"/>
    <w:rsid w:val="006B2A99"/>
    <w:rsid w:val="006B2D3F"/>
    <w:rsid w:val="006B3050"/>
    <w:rsid w:val="006B5917"/>
    <w:rsid w:val="006B5AA7"/>
    <w:rsid w:val="006B6149"/>
    <w:rsid w:val="006B6793"/>
    <w:rsid w:val="006B7981"/>
    <w:rsid w:val="006C10DB"/>
    <w:rsid w:val="006C3D80"/>
    <w:rsid w:val="006C57EE"/>
    <w:rsid w:val="006C65A3"/>
    <w:rsid w:val="006C683A"/>
    <w:rsid w:val="006D079C"/>
    <w:rsid w:val="006D3F57"/>
    <w:rsid w:val="006D6AC7"/>
    <w:rsid w:val="006E06E0"/>
    <w:rsid w:val="006E20B7"/>
    <w:rsid w:val="006E26E5"/>
    <w:rsid w:val="006E3CFF"/>
    <w:rsid w:val="006E637D"/>
    <w:rsid w:val="006E7196"/>
    <w:rsid w:val="006F6F23"/>
    <w:rsid w:val="006F77D6"/>
    <w:rsid w:val="007030B3"/>
    <w:rsid w:val="0070318A"/>
    <w:rsid w:val="007044B7"/>
    <w:rsid w:val="00704BC3"/>
    <w:rsid w:val="0070640D"/>
    <w:rsid w:val="00706F0E"/>
    <w:rsid w:val="0071221D"/>
    <w:rsid w:val="00712D7D"/>
    <w:rsid w:val="00716B2D"/>
    <w:rsid w:val="00717BA8"/>
    <w:rsid w:val="00720629"/>
    <w:rsid w:val="0072442B"/>
    <w:rsid w:val="00725E0B"/>
    <w:rsid w:val="007260ED"/>
    <w:rsid w:val="00727607"/>
    <w:rsid w:val="00730E8A"/>
    <w:rsid w:val="00732375"/>
    <w:rsid w:val="00736572"/>
    <w:rsid w:val="0074088D"/>
    <w:rsid w:val="00741A4A"/>
    <w:rsid w:val="0074383D"/>
    <w:rsid w:val="0074515D"/>
    <w:rsid w:val="00751ECC"/>
    <w:rsid w:val="0076421D"/>
    <w:rsid w:val="00765221"/>
    <w:rsid w:val="007653F1"/>
    <w:rsid w:val="00765898"/>
    <w:rsid w:val="00766668"/>
    <w:rsid w:val="00766E09"/>
    <w:rsid w:val="0076774F"/>
    <w:rsid w:val="00767FD2"/>
    <w:rsid w:val="0077081B"/>
    <w:rsid w:val="007724BA"/>
    <w:rsid w:val="007732FC"/>
    <w:rsid w:val="00774C82"/>
    <w:rsid w:val="007750D9"/>
    <w:rsid w:val="007756D6"/>
    <w:rsid w:val="0077578C"/>
    <w:rsid w:val="00777DCC"/>
    <w:rsid w:val="00783896"/>
    <w:rsid w:val="0078512B"/>
    <w:rsid w:val="00785B67"/>
    <w:rsid w:val="00785B96"/>
    <w:rsid w:val="00785DFC"/>
    <w:rsid w:val="00787301"/>
    <w:rsid w:val="00794466"/>
    <w:rsid w:val="00794625"/>
    <w:rsid w:val="00795324"/>
    <w:rsid w:val="0079616B"/>
    <w:rsid w:val="00797216"/>
    <w:rsid w:val="0079753B"/>
    <w:rsid w:val="007A0A23"/>
    <w:rsid w:val="007A12FE"/>
    <w:rsid w:val="007A1695"/>
    <w:rsid w:val="007A17AC"/>
    <w:rsid w:val="007A236D"/>
    <w:rsid w:val="007A4C0E"/>
    <w:rsid w:val="007A5BE4"/>
    <w:rsid w:val="007A5C05"/>
    <w:rsid w:val="007A5D74"/>
    <w:rsid w:val="007A6EFD"/>
    <w:rsid w:val="007A7FD7"/>
    <w:rsid w:val="007B0090"/>
    <w:rsid w:val="007B14A5"/>
    <w:rsid w:val="007B1E99"/>
    <w:rsid w:val="007B6062"/>
    <w:rsid w:val="007B7D88"/>
    <w:rsid w:val="007C0DCF"/>
    <w:rsid w:val="007C2E9E"/>
    <w:rsid w:val="007C3A53"/>
    <w:rsid w:val="007C43F7"/>
    <w:rsid w:val="007C77B7"/>
    <w:rsid w:val="007C7969"/>
    <w:rsid w:val="007D0F88"/>
    <w:rsid w:val="007D10EB"/>
    <w:rsid w:val="007D1DB0"/>
    <w:rsid w:val="007D41B0"/>
    <w:rsid w:val="007D57FE"/>
    <w:rsid w:val="007D5DC2"/>
    <w:rsid w:val="007D62E1"/>
    <w:rsid w:val="007D6CE8"/>
    <w:rsid w:val="007D6EEB"/>
    <w:rsid w:val="007D7CE9"/>
    <w:rsid w:val="007E0B50"/>
    <w:rsid w:val="007E12B4"/>
    <w:rsid w:val="007E13A5"/>
    <w:rsid w:val="007E4031"/>
    <w:rsid w:val="007E57EF"/>
    <w:rsid w:val="007E693D"/>
    <w:rsid w:val="007E6E78"/>
    <w:rsid w:val="007E6ED8"/>
    <w:rsid w:val="007E6F5B"/>
    <w:rsid w:val="007E6FEE"/>
    <w:rsid w:val="007F0683"/>
    <w:rsid w:val="007F3703"/>
    <w:rsid w:val="007F783A"/>
    <w:rsid w:val="008001CB"/>
    <w:rsid w:val="008052ED"/>
    <w:rsid w:val="008079DC"/>
    <w:rsid w:val="00811EE5"/>
    <w:rsid w:val="00813C14"/>
    <w:rsid w:val="00813E8D"/>
    <w:rsid w:val="00814986"/>
    <w:rsid w:val="00816029"/>
    <w:rsid w:val="0082080D"/>
    <w:rsid w:val="008236E6"/>
    <w:rsid w:val="00823992"/>
    <w:rsid w:val="008271C5"/>
    <w:rsid w:val="0083141D"/>
    <w:rsid w:val="008321C8"/>
    <w:rsid w:val="00833CD6"/>
    <w:rsid w:val="00835C0F"/>
    <w:rsid w:val="00837006"/>
    <w:rsid w:val="00837293"/>
    <w:rsid w:val="00837E87"/>
    <w:rsid w:val="00840F2D"/>
    <w:rsid w:val="00841CF8"/>
    <w:rsid w:val="0084289E"/>
    <w:rsid w:val="008444BA"/>
    <w:rsid w:val="00844C62"/>
    <w:rsid w:val="00845573"/>
    <w:rsid w:val="00846481"/>
    <w:rsid w:val="00847786"/>
    <w:rsid w:val="00847CD6"/>
    <w:rsid w:val="008506DF"/>
    <w:rsid w:val="00851838"/>
    <w:rsid w:val="008575D7"/>
    <w:rsid w:val="00861D99"/>
    <w:rsid w:val="0086257D"/>
    <w:rsid w:val="00864080"/>
    <w:rsid w:val="00864E00"/>
    <w:rsid w:val="008650FA"/>
    <w:rsid w:val="00870BC4"/>
    <w:rsid w:val="00871D78"/>
    <w:rsid w:val="00873D75"/>
    <w:rsid w:val="008759BF"/>
    <w:rsid w:val="008759D0"/>
    <w:rsid w:val="00876A37"/>
    <w:rsid w:val="00880125"/>
    <w:rsid w:val="00883BFC"/>
    <w:rsid w:val="008842C2"/>
    <w:rsid w:val="008850AC"/>
    <w:rsid w:val="008901F1"/>
    <w:rsid w:val="0089234A"/>
    <w:rsid w:val="008933EF"/>
    <w:rsid w:val="008956C3"/>
    <w:rsid w:val="008959E3"/>
    <w:rsid w:val="00896193"/>
    <w:rsid w:val="00896792"/>
    <w:rsid w:val="0089691B"/>
    <w:rsid w:val="008971A6"/>
    <w:rsid w:val="008978F2"/>
    <w:rsid w:val="008A1716"/>
    <w:rsid w:val="008A2792"/>
    <w:rsid w:val="008A4832"/>
    <w:rsid w:val="008A4BAD"/>
    <w:rsid w:val="008B22D1"/>
    <w:rsid w:val="008B4780"/>
    <w:rsid w:val="008B5634"/>
    <w:rsid w:val="008B611D"/>
    <w:rsid w:val="008B6FEB"/>
    <w:rsid w:val="008B7453"/>
    <w:rsid w:val="008B78E4"/>
    <w:rsid w:val="008C0AC7"/>
    <w:rsid w:val="008C3011"/>
    <w:rsid w:val="008C4FA3"/>
    <w:rsid w:val="008C6561"/>
    <w:rsid w:val="008C7458"/>
    <w:rsid w:val="008D6682"/>
    <w:rsid w:val="008E0B75"/>
    <w:rsid w:val="008E1E85"/>
    <w:rsid w:val="008E250F"/>
    <w:rsid w:val="008E28EC"/>
    <w:rsid w:val="008E3939"/>
    <w:rsid w:val="008E5358"/>
    <w:rsid w:val="008F1B52"/>
    <w:rsid w:val="008F1FBD"/>
    <w:rsid w:val="008F2635"/>
    <w:rsid w:val="008F390A"/>
    <w:rsid w:val="008F48C6"/>
    <w:rsid w:val="008F4A47"/>
    <w:rsid w:val="008F6473"/>
    <w:rsid w:val="008F6F73"/>
    <w:rsid w:val="009033D7"/>
    <w:rsid w:val="00906CC6"/>
    <w:rsid w:val="009078D0"/>
    <w:rsid w:val="00907CE6"/>
    <w:rsid w:val="00912162"/>
    <w:rsid w:val="00920295"/>
    <w:rsid w:val="009203CB"/>
    <w:rsid w:val="00920B56"/>
    <w:rsid w:val="00920E4F"/>
    <w:rsid w:val="00924AE4"/>
    <w:rsid w:val="00925163"/>
    <w:rsid w:val="009271D9"/>
    <w:rsid w:val="0093015C"/>
    <w:rsid w:val="00937B9F"/>
    <w:rsid w:val="0094058F"/>
    <w:rsid w:val="009408B0"/>
    <w:rsid w:val="00940CBC"/>
    <w:rsid w:val="00943315"/>
    <w:rsid w:val="009452F3"/>
    <w:rsid w:val="009460E3"/>
    <w:rsid w:val="00947C56"/>
    <w:rsid w:val="00951201"/>
    <w:rsid w:val="009535E9"/>
    <w:rsid w:val="009600D4"/>
    <w:rsid w:val="009634BD"/>
    <w:rsid w:val="009648AF"/>
    <w:rsid w:val="00964A58"/>
    <w:rsid w:val="00966CCA"/>
    <w:rsid w:val="009671DB"/>
    <w:rsid w:val="00967897"/>
    <w:rsid w:val="00970E28"/>
    <w:rsid w:val="00970E9A"/>
    <w:rsid w:val="0097267A"/>
    <w:rsid w:val="00973CFB"/>
    <w:rsid w:val="009745B0"/>
    <w:rsid w:val="00974843"/>
    <w:rsid w:val="00980853"/>
    <w:rsid w:val="0098286C"/>
    <w:rsid w:val="0098608E"/>
    <w:rsid w:val="009860B3"/>
    <w:rsid w:val="00986326"/>
    <w:rsid w:val="00991BED"/>
    <w:rsid w:val="00993194"/>
    <w:rsid w:val="009959A1"/>
    <w:rsid w:val="00996D43"/>
    <w:rsid w:val="00997B57"/>
    <w:rsid w:val="009A0FE7"/>
    <w:rsid w:val="009A1295"/>
    <w:rsid w:val="009A1490"/>
    <w:rsid w:val="009A2301"/>
    <w:rsid w:val="009A353C"/>
    <w:rsid w:val="009A4558"/>
    <w:rsid w:val="009A514B"/>
    <w:rsid w:val="009A562E"/>
    <w:rsid w:val="009A7470"/>
    <w:rsid w:val="009B086C"/>
    <w:rsid w:val="009B0E7F"/>
    <w:rsid w:val="009B11A6"/>
    <w:rsid w:val="009B26E7"/>
    <w:rsid w:val="009B3D6D"/>
    <w:rsid w:val="009B5719"/>
    <w:rsid w:val="009B6D55"/>
    <w:rsid w:val="009B7FE7"/>
    <w:rsid w:val="009C0EF7"/>
    <w:rsid w:val="009C21BF"/>
    <w:rsid w:val="009C24DB"/>
    <w:rsid w:val="009C342F"/>
    <w:rsid w:val="009C5C88"/>
    <w:rsid w:val="009D505E"/>
    <w:rsid w:val="009E0F8E"/>
    <w:rsid w:val="009E1304"/>
    <w:rsid w:val="009E1ED4"/>
    <w:rsid w:val="009E3A60"/>
    <w:rsid w:val="009E3B84"/>
    <w:rsid w:val="009E3E0C"/>
    <w:rsid w:val="009E50ED"/>
    <w:rsid w:val="009E58FA"/>
    <w:rsid w:val="009E5F8A"/>
    <w:rsid w:val="009E6A38"/>
    <w:rsid w:val="009F0B2B"/>
    <w:rsid w:val="009F251C"/>
    <w:rsid w:val="009F3941"/>
    <w:rsid w:val="009F4061"/>
    <w:rsid w:val="009F4AB6"/>
    <w:rsid w:val="009F58E0"/>
    <w:rsid w:val="009F637B"/>
    <w:rsid w:val="009F65FD"/>
    <w:rsid w:val="00A02362"/>
    <w:rsid w:val="00A02690"/>
    <w:rsid w:val="00A06070"/>
    <w:rsid w:val="00A06FBD"/>
    <w:rsid w:val="00A1002A"/>
    <w:rsid w:val="00A10CCB"/>
    <w:rsid w:val="00A11BB2"/>
    <w:rsid w:val="00A12899"/>
    <w:rsid w:val="00A1471B"/>
    <w:rsid w:val="00A16895"/>
    <w:rsid w:val="00A20189"/>
    <w:rsid w:val="00A20256"/>
    <w:rsid w:val="00A220CA"/>
    <w:rsid w:val="00A22977"/>
    <w:rsid w:val="00A22F10"/>
    <w:rsid w:val="00A24B23"/>
    <w:rsid w:val="00A27AF7"/>
    <w:rsid w:val="00A32FB4"/>
    <w:rsid w:val="00A41EF5"/>
    <w:rsid w:val="00A423BD"/>
    <w:rsid w:val="00A4240E"/>
    <w:rsid w:val="00A44C3C"/>
    <w:rsid w:val="00A462A3"/>
    <w:rsid w:val="00A46DC4"/>
    <w:rsid w:val="00A5575A"/>
    <w:rsid w:val="00A55E80"/>
    <w:rsid w:val="00A60528"/>
    <w:rsid w:val="00A631FF"/>
    <w:rsid w:val="00A63E24"/>
    <w:rsid w:val="00A65A67"/>
    <w:rsid w:val="00A65D37"/>
    <w:rsid w:val="00A6633A"/>
    <w:rsid w:val="00A666C4"/>
    <w:rsid w:val="00A67095"/>
    <w:rsid w:val="00A71506"/>
    <w:rsid w:val="00A72171"/>
    <w:rsid w:val="00A73E36"/>
    <w:rsid w:val="00A74508"/>
    <w:rsid w:val="00A74ACD"/>
    <w:rsid w:val="00A75631"/>
    <w:rsid w:val="00A7782D"/>
    <w:rsid w:val="00A81C20"/>
    <w:rsid w:val="00A85A22"/>
    <w:rsid w:val="00A85CEC"/>
    <w:rsid w:val="00A86A2B"/>
    <w:rsid w:val="00A86CEF"/>
    <w:rsid w:val="00A86F89"/>
    <w:rsid w:val="00A90C7D"/>
    <w:rsid w:val="00A926B4"/>
    <w:rsid w:val="00A92B40"/>
    <w:rsid w:val="00A93973"/>
    <w:rsid w:val="00A962C0"/>
    <w:rsid w:val="00AA2A85"/>
    <w:rsid w:val="00AA43CC"/>
    <w:rsid w:val="00AA4A7F"/>
    <w:rsid w:val="00AA4AF1"/>
    <w:rsid w:val="00AA4C6A"/>
    <w:rsid w:val="00AA6C52"/>
    <w:rsid w:val="00AB0E9A"/>
    <w:rsid w:val="00AB1969"/>
    <w:rsid w:val="00AB1B6F"/>
    <w:rsid w:val="00AB3B53"/>
    <w:rsid w:val="00AB46A9"/>
    <w:rsid w:val="00AB629C"/>
    <w:rsid w:val="00AB6DCF"/>
    <w:rsid w:val="00AC26AE"/>
    <w:rsid w:val="00AC3F03"/>
    <w:rsid w:val="00AC5DCD"/>
    <w:rsid w:val="00AC6473"/>
    <w:rsid w:val="00AC6507"/>
    <w:rsid w:val="00AD5B5A"/>
    <w:rsid w:val="00AD5BD7"/>
    <w:rsid w:val="00AD5D01"/>
    <w:rsid w:val="00AD7BD7"/>
    <w:rsid w:val="00AE0433"/>
    <w:rsid w:val="00AE1160"/>
    <w:rsid w:val="00AE2EB4"/>
    <w:rsid w:val="00AE3920"/>
    <w:rsid w:val="00AE5F9A"/>
    <w:rsid w:val="00AE62C4"/>
    <w:rsid w:val="00AF0080"/>
    <w:rsid w:val="00AF00CF"/>
    <w:rsid w:val="00AF1694"/>
    <w:rsid w:val="00AF2257"/>
    <w:rsid w:val="00AF6630"/>
    <w:rsid w:val="00AF6EFC"/>
    <w:rsid w:val="00AF7300"/>
    <w:rsid w:val="00B00858"/>
    <w:rsid w:val="00B03549"/>
    <w:rsid w:val="00B07EBE"/>
    <w:rsid w:val="00B10A55"/>
    <w:rsid w:val="00B123B1"/>
    <w:rsid w:val="00B14C08"/>
    <w:rsid w:val="00B1626E"/>
    <w:rsid w:val="00B17C6D"/>
    <w:rsid w:val="00B20171"/>
    <w:rsid w:val="00B21117"/>
    <w:rsid w:val="00B25E57"/>
    <w:rsid w:val="00B32097"/>
    <w:rsid w:val="00B32608"/>
    <w:rsid w:val="00B3549C"/>
    <w:rsid w:val="00B363D1"/>
    <w:rsid w:val="00B3750F"/>
    <w:rsid w:val="00B40060"/>
    <w:rsid w:val="00B40151"/>
    <w:rsid w:val="00B425F7"/>
    <w:rsid w:val="00B519E4"/>
    <w:rsid w:val="00B525F4"/>
    <w:rsid w:val="00B53B5E"/>
    <w:rsid w:val="00B55EEB"/>
    <w:rsid w:val="00B56AA9"/>
    <w:rsid w:val="00B57D9B"/>
    <w:rsid w:val="00B632EA"/>
    <w:rsid w:val="00B63D9B"/>
    <w:rsid w:val="00B6581E"/>
    <w:rsid w:val="00B67320"/>
    <w:rsid w:val="00B7015F"/>
    <w:rsid w:val="00B739B7"/>
    <w:rsid w:val="00B80B17"/>
    <w:rsid w:val="00B8133E"/>
    <w:rsid w:val="00B817BE"/>
    <w:rsid w:val="00B83BAE"/>
    <w:rsid w:val="00B84059"/>
    <w:rsid w:val="00B84DD0"/>
    <w:rsid w:val="00B85125"/>
    <w:rsid w:val="00B94E4D"/>
    <w:rsid w:val="00B953F5"/>
    <w:rsid w:val="00B978B2"/>
    <w:rsid w:val="00BA1355"/>
    <w:rsid w:val="00BA3F83"/>
    <w:rsid w:val="00BA4FB3"/>
    <w:rsid w:val="00BA7C71"/>
    <w:rsid w:val="00BB27E1"/>
    <w:rsid w:val="00BB33B2"/>
    <w:rsid w:val="00BC3435"/>
    <w:rsid w:val="00BC34A7"/>
    <w:rsid w:val="00BC5D71"/>
    <w:rsid w:val="00BD0161"/>
    <w:rsid w:val="00BD0EF8"/>
    <w:rsid w:val="00BD2872"/>
    <w:rsid w:val="00BD584D"/>
    <w:rsid w:val="00BD617C"/>
    <w:rsid w:val="00BD670B"/>
    <w:rsid w:val="00BE2769"/>
    <w:rsid w:val="00BE438F"/>
    <w:rsid w:val="00BF158C"/>
    <w:rsid w:val="00BF19C3"/>
    <w:rsid w:val="00BF60E9"/>
    <w:rsid w:val="00BF6CD7"/>
    <w:rsid w:val="00BF72B0"/>
    <w:rsid w:val="00C00018"/>
    <w:rsid w:val="00C017AA"/>
    <w:rsid w:val="00C0195A"/>
    <w:rsid w:val="00C0233D"/>
    <w:rsid w:val="00C02401"/>
    <w:rsid w:val="00C03C4E"/>
    <w:rsid w:val="00C06888"/>
    <w:rsid w:val="00C10644"/>
    <w:rsid w:val="00C10822"/>
    <w:rsid w:val="00C14EF5"/>
    <w:rsid w:val="00C15853"/>
    <w:rsid w:val="00C178FC"/>
    <w:rsid w:val="00C17D8E"/>
    <w:rsid w:val="00C21CFB"/>
    <w:rsid w:val="00C21FF9"/>
    <w:rsid w:val="00C220A0"/>
    <w:rsid w:val="00C232BC"/>
    <w:rsid w:val="00C23979"/>
    <w:rsid w:val="00C24527"/>
    <w:rsid w:val="00C25079"/>
    <w:rsid w:val="00C2516F"/>
    <w:rsid w:val="00C25F97"/>
    <w:rsid w:val="00C272AB"/>
    <w:rsid w:val="00C30443"/>
    <w:rsid w:val="00C31871"/>
    <w:rsid w:val="00C35526"/>
    <w:rsid w:val="00C35A7D"/>
    <w:rsid w:val="00C36875"/>
    <w:rsid w:val="00C36EB4"/>
    <w:rsid w:val="00C40ACD"/>
    <w:rsid w:val="00C40CA8"/>
    <w:rsid w:val="00C434CC"/>
    <w:rsid w:val="00C44997"/>
    <w:rsid w:val="00C4504D"/>
    <w:rsid w:val="00C46EC0"/>
    <w:rsid w:val="00C50925"/>
    <w:rsid w:val="00C5289B"/>
    <w:rsid w:val="00C540EB"/>
    <w:rsid w:val="00C54A03"/>
    <w:rsid w:val="00C61777"/>
    <w:rsid w:val="00C62A28"/>
    <w:rsid w:val="00C62F2D"/>
    <w:rsid w:val="00C64243"/>
    <w:rsid w:val="00C650D7"/>
    <w:rsid w:val="00C6520D"/>
    <w:rsid w:val="00C6676D"/>
    <w:rsid w:val="00C66DD5"/>
    <w:rsid w:val="00C676CB"/>
    <w:rsid w:val="00C67730"/>
    <w:rsid w:val="00C703B2"/>
    <w:rsid w:val="00C71B70"/>
    <w:rsid w:val="00C71DD5"/>
    <w:rsid w:val="00C7252B"/>
    <w:rsid w:val="00C73CD9"/>
    <w:rsid w:val="00C7470A"/>
    <w:rsid w:val="00C7597B"/>
    <w:rsid w:val="00C8028F"/>
    <w:rsid w:val="00C804B5"/>
    <w:rsid w:val="00C805A1"/>
    <w:rsid w:val="00C8250B"/>
    <w:rsid w:val="00C8278D"/>
    <w:rsid w:val="00C85239"/>
    <w:rsid w:val="00C8682D"/>
    <w:rsid w:val="00C904C9"/>
    <w:rsid w:val="00C90EF4"/>
    <w:rsid w:val="00C95902"/>
    <w:rsid w:val="00C96E69"/>
    <w:rsid w:val="00CA0354"/>
    <w:rsid w:val="00CA1215"/>
    <w:rsid w:val="00CA325F"/>
    <w:rsid w:val="00CA45A9"/>
    <w:rsid w:val="00CA58AC"/>
    <w:rsid w:val="00CA5CCE"/>
    <w:rsid w:val="00CB1D7B"/>
    <w:rsid w:val="00CB2B53"/>
    <w:rsid w:val="00CB4886"/>
    <w:rsid w:val="00CB4E70"/>
    <w:rsid w:val="00CC17B3"/>
    <w:rsid w:val="00CC332F"/>
    <w:rsid w:val="00CC594D"/>
    <w:rsid w:val="00CC6890"/>
    <w:rsid w:val="00CC754B"/>
    <w:rsid w:val="00CD1E45"/>
    <w:rsid w:val="00CD3913"/>
    <w:rsid w:val="00CD46F4"/>
    <w:rsid w:val="00CD5D53"/>
    <w:rsid w:val="00CE2F8B"/>
    <w:rsid w:val="00CE36E7"/>
    <w:rsid w:val="00CE3A64"/>
    <w:rsid w:val="00CE63DC"/>
    <w:rsid w:val="00CE747A"/>
    <w:rsid w:val="00CE76CB"/>
    <w:rsid w:val="00CE7CE2"/>
    <w:rsid w:val="00CF2B64"/>
    <w:rsid w:val="00CF3330"/>
    <w:rsid w:val="00CF5875"/>
    <w:rsid w:val="00CF6BF4"/>
    <w:rsid w:val="00CF7382"/>
    <w:rsid w:val="00CF750A"/>
    <w:rsid w:val="00D01875"/>
    <w:rsid w:val="00D032C7"/>
    <w:rsid w:val="00D034B8"/>
    <w:rsid w:val="00D0386E"/>
    <w:rsid w:val="00D048DE"/>
    <w:rsid w:val="00D04E16"/>
    <w:rsid w:val="00D05BEC"/>
    <w:rsid w:val="00D060B1"/>
    <w:rsid w:val="00D06993"/>
    <w:rsid w:val="00D109AF"/>
    <w:rsid w:val="00D10FF9"/>
    <w:rsid w:val="00D151FB"/>
    <w:rsid w:val="00D20CF0"/>
    <w:rsid w:val="00D211F1"/>
    <w:rsid w:val="00D225BE"/>
    <w:rsid w:val="00D237BE"/>
    <w:rsid w:val="00D23BA0"/>
    <w:rsid w:val="00D27190"/>
    <w:rsid w:val="00D30792"/>
    <w:rsid w:val="00D31006"/>
    <w:rsid w:val="00D31184"/>
    <w:rsid w:val="00D31FE9"/>
    <w:rsid w:val="00D32AA9"/>
    <w:rsid w:val="00D333FE"/>
    <w:rsid w:val="00D338BF"/>
    <w:rsid w:val="00D35C0A"/>
    <w:rsid w:val="00D375D1"/>
    <w:rsid w:val="00D37B76"/>
    <w:rsid w:val="00D41C74"/>
    <w:rsid w:val="00D422EC"/>
    <w:rsid w:val="00D45194"/>
    <w:rsid w:val="00D4547B"/>
    <w:rsid w:val="00D46566"/>
    <w:rsid w:val="00D4661A"/>
    <w:rsid w:val="00D506DC"/>
    <w:rsid w:val="00D51B72"/>
    <w:rsid w:val="00D544CC"/>
    <w:rsid w:val="00D54E6E"/>
    <w:rsid w:val="00D568D3"/>
    <w:rsid w:val="00D56FAE"/>
    <w:rsid w:val="00D57D78"/>
    <w:rsid w:val="00D61065"/>
    <w:rsid w:val="00D610CD"/>
    <w:rsid w:val="00D617A4"/>
    <w:rsid w:val="00D6273E"/>
    <w:rsid w:val="00D64737"/>
    <w:rsid w:val="00D66B9B"/>
    <w:rsid w:val="00D672F8"/>
    <w:rsid w:val="00D7066F"/>
    <w:rsid w:val="00D731EF"/>
    <w:rsid w:val="00D73A31"/>
    <w:rsid w:val="00D7490C"/>
    <w:rsid w:val="00D75079"/>
    <w:rsid w:val="00D75CED"/>
    <w:rsid w:val="00D83F88"/>
    <w:rsid w:val="00D85F29"/>
    <w:rsid w:val="00D86A2D"/>
    <w:rsid w:val="00D873D0"/>
    <w:rsid w:val="00D90BEA"/>
    <w:rsid w:val="00D914C0"/>
    <w:rsid w:val="00D92B1C"/>
    <w:rsid w:val="00D93049"/>
    <w:rsid w:val="00D93B9F"/>
    <w:rsid w:val="00D94BAC"/>
    <w:rsid w:val="00DA3EA8"/>
    <w:rsid w:val="00DA597D"/>
    <w:rsid w:val="00DB113E"/>
    <w:rsid w:val="00DB1211"/>
    <w:rsid w:val="00DB39A6"/>
    <w:rsid w:val="00DB4336"/>
    <w:rsid w:val="00DB626A"/>
    <w:rsid w:val="00DB6B5A"/>
    <w:rsid w:val="00DB7A1F"/>
    <w:rsid w:val="00DB7E16"/>
    <w:rsid w:val="00DC03F5"/>
    <w:rsid w:val="00DC0D58"/>
    <w:rsid w:val="00DC1195"/>
    <w:rsid w:val="00DC1ADC"/>
    <w:rsid w:val="00DC1CE3"/>
    <w:rsid w:val="00DC27A2"/>
    <w:rsid w:val="00DC2BDB"/>
    <w:rsid w:val="00DC48D0"/>
    <w:rsid w:val="00DC5E98"/>
    <w:rsid w:val="00DD002F"/>
    <w:rsid w:val="00DD0266"/>
    <w:rsid w:val="00DD13BD"/>
    <w:rsid w:val="00DD154D"/>
    <w:rsid w:val="00DD2271"/>
    <w:rsid w:val="00DD3934"/>
    <w:rsid w:val="00DD4001"/>
    <w:rsid w:val="00DD465D"/>
    <w:rsid w:val="00DD5549"/>
    <w:rsid w:val="00DD64D6"/>
    <w:rsid w:val="00DE09D0"/>
    <w:rsid w:val="00DE2C28"/>
    <w:rsid w:val="00DE2C29"/>
    <w:rsid w:val="00DE2CF5"/>
    <w:rsid w:val="00DE3649"/>
    <w:rsid w:val="00DE3A3C"/>
    <w:rsid w:val="00DE427C"/>
    <w:rsid w:val="00DE503B"/>
    <w:rsid w:val="00DE5A22"/>
    <w:rsid w:val="00DE6EBB"/>
    <w:rsid w:val="00DE715F"/>
    <w:rsid w:val="00DE7873"/>
    <w:rsid w:val="00DF08BC"/>
    <w:rsid w:val="00DF1B02"/>
    <w:rsid w:val="00DF2766"/>
    <w:rsid w:val="00DF6251"/>
    <w:rsid w:val="00E0020F"/>
    <w:rsid w:val="00E00C4C"/>
    <w:rsid w:val="00E01115"/>
    <w:rsid w:val="00E03D82"/>
    <w:rsid w:val="00E04570"/>
    <w:rsid w:val="00E05828"/>
    <w:rsid w:val="00E05E12"/>
    <w:rsid w:val="00E0737C"/>
    <w:rsid w:val="00E11344"/>
    <w:rsid w:val="00E13B6E"/>
    <w:rsid w:val="00E15181"/>
    <w:rsid w:val="00E15901"/>
    <w:rsid w:val="00E16377"/>
    <w:rsid w:val="00E16A0D"/>
    <w:rsid w:val="00E2161E"/>
    <w:rsid w:val="00E2498B"/>
    <w:rsid w:val="00E25872"/>
    <w:rsid w:val="00E25CCB"/>
    <w:rsid w:val="00E2674C"/>
    <w:rsid w:val="00E26BFE"/>
    <w:rsid w:val="00E27DDB"/>
    <w:rsid w:val="00E30AB8"/>
    <w:rsid w:val="00E31237"/>
    <w:rsid w:val="00E34DD6"/>
    <w:rsid w:val="00E41C34"/>
    <w:rsid w:val="00E44384"/>
    <w:rsid w:val="00E46772"/>
    <w:rsid w:val="00E47DAE"/>
    <w:rsid w:val="00E521DF"/>
    <w:rsid w:val="00E540B2"/>
    <w:rsid w:val="00E54280"/>
    <w:rsid w:val="00E575C1"/>
    <w:rsid w:val="00E668DD"/>
    <w:rsid w:val="00E721A8"/>
    <w:rsid w:val="00E73CD8"/>
    <w:rsid w:val="00E740AC"/>
    <w:rsid w:val="00E7438E"/>
    <w:rsid w:val="00E75574"/>
    <w:rsid w:val="00E777AB"/>
    <w:rsid w:val="00E77C6A"/>
    <w:rsid w:val="00E8252E"/>
    <w:rsid w:val="00E82988"/>
    <w:rsid w:val="00E8447A"/>
    <w:rsid w:val="00E904C3"/>
    <w:rsid w:val="00E93BC5"/>
    <w:rsid w:val="00E97457"/>
    <w:rsid w:val="00EA1E3D"/>
    <w:rsid w:val="00EA2990"/>
    <w:rsid w:val="00EA3A3A"/>
    <w:rsid w:val="00EA5751"/>
    <w:rsid w:val="00EA767E"/>
    <w:rsid w:val="00EB1A5A"/>
    <w:rsid w:val="00EB3B26"/>
    <w:rsid w:val="00EB6310"/>
    <w:rsid w:val="00EC0BD5"/>
    <w:rsid w:val="00EC0EE8"/>
    <w:rsid w:val="00EC2541"/>
    <w:rsid w:val="00EC3E69"/>
    <w:rsid w:val="00EC617C"/>
    <w:rsid w:val="00EC6196"/>
    <w:rsid w:val="00EC6B12"/>
    <w:rsid w:val="00EC7603"/>
    <w:rsid w:val="00EC7CC4"/>
    <w:rsid w:val="00ED163C"/>
    <w:rsid w:val="00ED2EC6"/>
    <w:rsid w:val="00ED43F4"/>
    <w:rsid w:val="00ED69EE"/>
    <w:rsid w:val="00ED7937"/>
    <w:rsid w:val="00EE1167"/>
    <w:rsid w:val="00EE57E8"/>
    <w:rsid w:val="00EE6D6C"/>
    <w:rsid w:val="00EE75A6"/>
    <w:rsid w:val="00EF077C"/>
    <w:rsid w:val="00EF17F5"/>
    <w:rsid w:val="00EF2F5D"/>
    <w:rsid w:val="00EF403C"/>
    <w:rsid w:val="00EF64C5"/>
    <w:rsid w:val="00F00CB6"/>
    <w:rsid w:val="00F03C28"/>
    <w:rsid w:val="00F03D8B"/>
    <w:rsid w:val="00F03EB1"/>
    <w:rsid w:val="00F05663"/>
    <w:rsid w:val="00F101F4"/>
    <w:rsid w:val="00F1025A"/>
    <w:rsid w:val="00F134A7"/>
    <w:rsid w:val="00F147F3"/>
    <w:rsid w:val="00F14D5B"/>
    <w:rsid w:val="00F217ED"/>
    <w:rsid w:val="00F2683A"/>
    <w:rsid w:val="00F3286F"/>
    <w:rsid w:val="00F3395A"/>
    <w:rsid w:val="00F3472F"/>
    <w:rsid w:val="00F36437"/>
    <w:rsid w:val="00F36441"/>
    <w:rsid w:val="00F43057"/>
    <w:rsid w:val="00F4320B"/>
    <w:rsid w:val="00F444A7"/>
    <w:rsid w:val="00F47C61"/>
    <w:rsid w:val="00F50B89"/>
    <w:rsid w:val="00F50FB9"/>
    <w:rsid w:val="00F52133"/>
    <w:rsid w:val="00F526FE"/>
    <w:rsid w:val="00F549BA"/>
    <w:rsid w:val="00F555AB"/>
    <w:rsid w:val="00F57BD1"/>
    <w:rsid w:val="00F60441"/>
    <w:rsid w:val="00F62198"/>
    <w:rsid w:val="00F621F5"/>
    <w:rsid w:val="00F63837"/>
    <w:rsid w:val="00F70C92"/>
    <w:rsid w:val="00F71E06"/>
    <w:rsid w:val="00F725CA"/>
    <w:rsid w:val="00F72F3E"/>
    <w:rsid w:val="00F7341A"/>
    <w:rsid w:val="00F7398B"/>
    <w:rsid w:val="00F7463B"/>
    <w:rsid w:val="00F75DB6"/>
    <w:rsid w:val="00F76336"/>
    <w:rsid w:val="00F77408"/>
    <w:rsid w:val="00F77CDE"/>
    <w:rsid w:val="00F77DED"/>
    <w:rsid w:val="00F77E41"/>
    <w:rsid w:val="00F80DC2"/>
    <w:rsid w:val="00F87DB4"/>
    <w:rsid w:val="00F93A18"/>
    <w:rsid w:val="00F945CA"/>
    <w:rsid w:val="00F95D51"/>
    <w:rsid w:val="00F962E7"/>
    <w:rsid w:val="00FA1879"/>
    <w:rsid w:val="00FA3054"/>
    <w:rsid w:val="00FA384B"/>
    <w:rsid w:val="00FB04CB"/>
    <w:rsid w:val="00FB05A8"/>
    <w:rsid w:val="00FB0A75"/>
    <w:rsid w:val="00FB182B"/>
    <w:rsid w:val="00FB4AE1"/>
    <w:rsid w:val="00FB5884"/>
    <w:rsid w:val="00FB5C58"/>
    <w:rsid w:val="00FB61DD"/>
    <w:rsid w:val="00FB78B3"/>
    <w:rsid w:val="00FC2265"/>
    <w:rsid w:val="00FC51DA"/>
    <w:rsid w:val="00FC5AAA"/>
    <w:rsid w:val="00FC7807"/>
    <w:rsid w:val="00FD0937"/>
    <w:rsid w:val="00FD12FA"/>
    <w:rsid w:val="00FD15FC"/>
    <w:rsid w:val="00FE0B0E"/>
    <w:rsid w:val="00FE0D0E"/>
    <w:rsid w:val="00FE1E07"/>
    <w:rsid w:val="00FE25F0"/>
    <w:rsid w:val="00FE2E33"/>
    <w:rsid w:val="00FE3641"/>
    <w:rsid w:val="00FE42DF"/>
    <w:rsid w:val="00FE6184"/>
    <w:rsid w:val="00FF0364"/>
    <w:rsid w:val="00FF0C62"/>
    <w:rsid w:val="00FF0E46"/>
    <w:rsid w:val="00FF2DDA"/>
    <w:rsid w:val="00FF31A1"/>
    <w:rsid w:val="00FF3ABD"/>
    <w:rsid w:val="00FF496E"/>
    <w:rsid w:val="00FF52B9"/>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EA2503"/>
  <w15:docId w15:val="{B96B15AA-3BF4-4D41-B677-DEE5CF64D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446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C446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1C4468"/>
    <w:pPr>
      <w:tabs>
        <w:tab w:val="left" w:pos="1152"/>
      </w:tabs>
      <w:spacing w:before="120" w:after="120" w:line="312" w:lineRule="auto"/>
    </w:pPr>
    <w:rPr>
      <w:rFonts w:ascii="Arial" w:eastAsia="Times New Roman" w:hAnsi="Arial" w:cs="Arial"/>
      <w:sz w:val="26"/>
      <w:szCs w:val="26"/>
    </w:rPr>
  </w:style>
  <w:style w:type="paragraph" w:styleId="ListParagraph">
    <w:name w:val="List Paragraph"/>
    <w:basedOn w:val="Normal"/>
    <w:uiPriority w:val="34"/>
    <w:qFormat/>
    <w:rsid w:val="00C17D8E"/>
    <w:pPr>
      <w:ind w:left="720"/>
      <w:contextualSpacing/>
    </w:pPr>
  </w:style>
  <w:style w:type="paragraph" w:styleId="BalloonText">
    <w:name w:val="Balloon Text"/>
    <w:basedOn w:val="Normal"/>
    <w:link w:val="BalloonTextChar"/>
    <w:uiPriority w:val="99"/>
    <w:semiHidden/>
    <w:unhideWhenUsed/>
    <w:rsid w:val="00B851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5125"/>
    <w:rPr>
      <w:rFonts w:ascii="Segoe UI" w:eastAsia="Calibri" w:hAnsi="Segoe UI" w:cs="Segoe UI"/>
      <w:sz w:val="18"/>
      <w:szCs w:val="18"/>
    </w:rPr>
  </w:style>
  <w:style w:type="paragraph" w:styleId="Header">
    <w:name w:val="header"/>
    <w:basedOn w:val="Normal"/>
    <w:link w:val="HeaderChar"/>
    <w:uiPriority w:val="99"/>
    <w:unhideWhenUsed/>
    <w:rsid w:val="00621E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21E6D"/>
    <w:rPr>
      <w:rFonts w:ascii="Calibri" w:eastAsia="Calibri" w:hAnsi="Calibri" w:cs="Times New Roman"/>
    </w:rPr>
  </w:style>
  <w:style w:type="paragraph" w:styleId="Footer">
    <w:name w:val="footer"/>
    <w:basedOn w:val="Normal"/>
    <w:link w:val="FooterChar"/>
    <w:uiPriority w:val="99"/>
    <w:unhideWhenUsed/>
    <w:rsid w:val="00621E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1E6D"/>
    <w:rPr>
      <w:rFonts w:ascii="Calibri" w:eastAsia="Calibri" w:hAnsi="Calibri" w:cs="Times New Roman"/>
    </w:rPr>
  </w:style>
  <w:style w:type="paragraph" w:customStyle="1" w:styleId="Default">
    <w:name w:val="Default"/>
    <w:rsid w:val="00B978B2"/>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717BA8"/>
    <w:pPr>
      <w:spacing w:after="0" w:line="240" w:lineRule="auto"/>
    </w:pPr>
    <w:rPr>
      <w:rFonts w:ascii="Calibri" w:eastAsia="Calibri" w:hAnsi="Calibri" w:cs="Times New Roman"/>
    </w:rPr>
  </w:style>
  <w:style w:type="paragraph" w:styleId="NormalWeb">
    <w:name w:val="Normal (Web)"/>
    <w:basedOn w:val="Normal"/>
    <w:uiPriority w:val="99"/>
    <w:unhideWhenUsed/>
    <w:rsid w:val="00C25079"/>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999463">
      <w:bodyDiv w:val="1"/>
      <w:marLeft w:val="0"/>
      <w:marRight w:val="0"/>
      <w:marTop w:val="0"/>
      <w:marBottom w:val="0"/>
      <w:divBdr>
        <w:top w:val="none" w:sz="0" w:space="0" w:color="auto"/>
        <w:left w:val="none" w:sz="0" w:space="0" w:color="auto"/>
        <w:bottom w:val="none" w:sz="0" w:space="0" w:color="auto"/>
        <w:right w:val="none" w:sz="0" w:space="0" w:color="auto"/>
      </w:divBdr>
    </w:div>
    <w:div w:id="381364150">
      <w:bodyDiv w:val="1"/>
      <w:marLeft w:val="0"/>
      <w:marRight w:val="0"/>
      <w:marTop w:val="0"/>
      <w:marBottom w:val="0"/>
      <w:divBdr>
        <w:top w:val="none" w:sz="0" w:space="0" w:color="auto"/>
        <w:left w:val="none" w:sz="0" w:space="0" w:color="auto"/>
        <w:bottom w:val="none" w:sz="0" w:space="0" w:color="auto"/>
        <w:right w:val="none" w:sz="0" w:space="0" w:color="auto"/>
      </w:divBdr>
    </w:div>
    <w:div w:id="544021127">
      <w:bodyDiv w:val="1"/>
      <w:marLeft w:val="0"/>
      <w:marRight w:val="0"/>
      <w:marTop w:val="0"/>
      <w:marBottom w:val="0"/>
      <w:divBdr>
        <w:top w:val="none" w:sz="0" w:space="0" w:color="auto"/>
        <w:left w:val="none" w:sz="0" w:space="0" w:color="auto"/>
        <w:bottom w:val="none" w:sz="0" w:space="0" w:color="auto"/>
        <w:right w:val="none" w:sz="0" w:space="0" w:color="auto"/>
      </w:divBdr>
    </w:div>
    <w:div w:id="545142073">
      <w:bodyDiv w:val="1"/>
      <w:marLeft w:val="0"/>
      <w:marRight w:val="0"/>
      <w:marTop w:val="0"/>
      <w:marBottom w:val="0"/>
      <w:divBdr>
        <w:top w:val="none" w:sz="0" w:space="0" w:color="auto"/>
        <w:left w:val="none" w:sz="0" w:space="0" w:color="auto"/>
        <w:bottom w:val="none" w:sz="0" w:space="0" w:color="auto"/>
        <w:right w:val="none" w:sz="0" w:space="0" w:color="auto"/>
      </w:divBdr>
    </w:div>
    <w:div w:id="590625092">
      <w:bodyDiv w:val="1"/>
      <w:marLeft w:val="0"/>
      <w:marRight w:val="0"/>
      <w:marTop w:val="0"/>
      <w:marBottom w:val="0"/>
      <w:divBdr>
        <w:top w:val="none" w:sz="0" w:space="0" w:color="auto"/>
        <w:left w:val="none" w:sz="0" w:space="0" w:color="auto"/>
        <w:bottom w:val="none" w:sz="0" w:space="0" w:color="auto"/>
        <w:right w:val="none" w:sz="0" w:space="0" w:color="auto"/>
      </w:divBdr>
    </w:div>
    <w:div w:id="790703838">
      <w:bodyDiv w:val="1"/>
      <w:marLeft w:val="0"/>
      <w:marRight w:val="0"/>
      <w:marTop w:val="0"/>
      <w:marBottom w:val="0"/>
      <w:divBdr>
        <w:top w:val="none" w:sz="0" w:space="0" w:color="auto"/>
        <w:left w:val="none" w:sz="0" w:space="0" w:color="auto"/>
        <w:bottom w:val="none" w:sz="0" w:space="0" w:color="auto"/>
        <w:right w:val="none" w:sz="0" w:space="0" w:color="auto"/>
      </w:divBdr>
    </w:div>
    <w:div w:id="848253094">
      <w:bodyDiv w:val="1"/>
      <w:marLeft w:val="0"/>
      <w:marRight w:val="0"/>
      <w:marTop w:val="0"/>
      <w:marBottom w:val="0"/>
      <w:divBdr>
        <w:top w:val="none" w:sz="0" w:space="0" w:color="auto"/>
        <w:left w:val="none" w:sz="0" w:space="0" w:color="auto"/>
        <w:bottom w:val="none" w:sz="0" w:space="0" w:color="auto"/>
        <w:right w:val="none" w:sz="0" w:space="0" w:color="auto"/>
      </w:divBdr>
    </w:div>
    <w:div w:id="1011756759">
      <w:bodyDiv w:val="1"/>
      <w:marLeft w:val="0"/>
      <w:marRight w:val="0"/>
      <w:marTop w:val="0"/>
      <w:marBottom w:val="0"/>
      <w:divBdr>
        <w:top w:val="none" w:sz="0" w:space="0" w:color="auto"/>
        <w:left w:val="none" w:sz="0" w:space="0" w:color="auto"/>
        <w:bottom w:val="none" w:sz="0" w:space="0" w:color="auto"/>
        <w:right w:val="none" w:sz="0" w:space="0" w:color="auto"/>
      </w:divBdr>
    </w:div>
    <w:div w:id="1062632828">
      <w:bodyDiv w:val="1"/>
      <w:marLeft w:val="0"/>
      <w:marRight w:val="0"/>
      <w:marTop w:val="0"/>
      <w:marBottom w:val="0"/>
      <w:divBdr>
        <w:top w:val="none" w:sz="0" w:space="0" w:color="auto"/>
        <w:left w:val="none" w:sz="0" w:space="0" w:color="auto"/>
        <w:bottom w:val="none" w:sz="0" w:space="0" w:color="auto"/>
        <w:right w:val="none" w:sz="0" w:space="0" w:color="auto"/>
      </w:divBdr>
    </w:div>
    <w:div w:id="1080370806">
      <w:bodyDiv w:val="1"/>
      <w:marLeft w:val="0"/>
      <w:marRight w:val="0"/>
      <w:marTop w:val="0"/>
      <w:marBottom w:val="0"/>
      <w:divBdr>
        <w:top w:val="none" w:sz="0" w:space="0" w:color="auto"/>
        <w:left w:val="none" w:sz="0" w:space="0" w:color="auto"/>
        <w:bottom w:val="none" w:sz="0" w:space="0" w:color="auto"/>
        <w:right w:val="none" w:sz="0" w:space="0" w:color="auto"/>
      </w:divBdr>
    </w:div>
    <w:div w:id="1131240774">
      <w:bodyDiv w:val="1"/>
      <w:marLeft w:val="0"/>
      <w:marRight w:val="0"/>
      <w:marTop w:val="0"/>
      <w:marBottom w:val="0"/>
      <w:divBdr>
        <w:top w:val="none" w:sz="0" w:space="0" w:color="auto"/>
        <w:left w:val="none" w:sz="0" w:space="0" w:color="auto"/>
        <w:bottom w:val="none" w:sz="0" w:space="0" w:color="auto"/>
        <w:right w:val="none" w:sz="0" w:space="0" w:color="auto"/>
      </w:divBdr>
    </w:div>
    <w:div w:id="1206984278">
      <w:bodyDiv w:val="1"/>
      <w:marLeft w:val="0"/>
      <w:marRight w:val="0"/>
      <w:marTop w:val="0"/>
      <w:marBottom w:val="0"/>
      <w:divBdr>
        <w:top w:val="none" w:sz="0" w:space="0" w:color="auto"/>
        <w:left w:val="none" w:sz="0" w:space="0" w:color="auto"/>
        <w:bottom w:val="none" w:sz="0" w:space="0" w:color="auto"/>
        <w:right w:val="none" w:sz="0" w:space="0" w:color="auto"/>
      </w:divBdr>
    </w:div>
    <w:div w:id="1437746917">
      <w:bodyDiv w:val="1"/>
      <w:marLeft w:val="0"/>
      <w:marRight w:val="0"/>
      <w:marTop w:val="0"/>
      <w:marBottom w:val="0"/>
      <w:divBdr>
        <w:top w:val="none" w:sz="0" w:space="0" w:color="auto"/>
        <w:left w:val="none" w:sz="0" w:space="0" w:color="auto"/>
        <w:bottom w:val="none" w:sz="0" w:space="0" w:color="auto"/>
        <w:right w:val="none" w:sz="0" w:space="0" w:color="auto"/>
      </w:divBdr>
    </w:div>
    <w:div w:id="1613782740">
      <w:bodyDiv w:val="1"/>
      <w:marLeft w:val="0"/>
      <w:marRight w:val="0"/>
      <w:marTop w:val="0"/>
      <w:marBottom w:val="0"/>
      <w:divBdr>
        <w:top w:val="none" w:sz="0" w:space="0" w:color="auto"/>
        <w:left w:val="none" w:sz="0" w:space="0" w:color="auto"/>
        <w:bottom w:val="none" w:sz="0" w:space="0" w:color="auto"/>
        <w:right w:val="none" w:sz="0" w:space="0" w:color="auto"/>
      </w:divBdr>
    </w:div>
    <w:div w:id="1814986702">
      <w:bodyDiv w:val="1"/>
      <w:marLeft w:val="0"/>
      <w:marRight w:val="0"/>
      <w:marTop w:val="0"/>
      <w:marBottom w:val="0"/>
      <w:divBdr>
        <w:top w:val="none" w:sz="0" w:space="0" w:color="auto"/>
        <w:left w:val="none" w:sz="0" w:space="0" w:color="auto"/>
        <w:bottom w:val="none" w:sz="0" w:space="0" w:color="auto"/>
        <w:right w:val="none" w:sz="0" w:space="0" w:color="auto"/>
      </w:divBdr>
    </w:div>
    <w:div w:id="2013216005">
      <w:bodyDiv w:val="1"/>
      <w:marLeft w:val="0"/>
      <w:marRight w:val="0"/>
      <w:marTop w:val="0"/>
      <w:marBottom w:val="0"/>
      <w:divBdr>
        <w:top w:val="none" w:sz="0" w:space="0" w:color="auto"/>
        <w:left w:val="none" w:sz="0" w:space="0" w:color="auto"/>
        <w:bottom w:val="none" w:sz="0" w:space="0" w:color="auto"/>
        <w:right w:val="none" w:sz="0" w:space="0" w:color="auto"/>
      </w:divBdr>
    </w:div>
    <w:div w:id="2123105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3" Type="http://schemas.openxmlformats.org/officeDocument/2006/relationships/oleObject" Target="file:///\\VNSGNFSR001\Finance\AFMC\CBPF%20REPORTS\Database\BC%20Cong%20ty%20QLQ%20TT181\Database%20nam%202025%20CBPF.New1.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cap="none" spc="20" baseline="0">
                <a:solidFill>
                  <a:schemeClr val="dk1">
                    <a:lumMod val="50000"/>
                    <a:lumOff val="50000"/>
                  </a:schemeClr>
                </a:solidFill>
                <a:latin typeface="+mn-lt"/>
                <a:ea typeface="+mn-ea"/>
                <a:cs typeface="+mn-cs"/>
              </a:defRPr>
            </a:pPr>
            <a:r>
              <a:rPr lang="en-US" b="1">
                <a:latin typeface="Times New Roman" panose="02020603050405020304" pitchFamily="18" charset="0"/>
                <a:cs typeface="Times New Roman" panose="02020603050405020304" pitchFamily="18" charset="0"/>
              </a:rPr>
              <a:t>NAV/CCQ</a:t>
            </a:r>
          </a:p>
        </c:rich>
      </c:tx>
      <c:overlay val="0"/>
      <c:spPr>
        <a:noFill/>
        <a:ln>
          <a:noFill/>
        </a:ln>
        <a:effectLst/>
      </c:spPr>
      <c:txPr>
        <a:bodyPr rot="0" spcFirstLastPara="1" vertOverflow="ellipsis" vert="horz" wrap="square" anchor="ctr" anchorCtr="1"/>
        <a:lstStyle/>
        <a:p>
          <a:pPr>
            <a:defRPr sz="1400" b="0" i="0" u="none" strike="noStrike" kern="1200" cap="none" spc="20" baseline="0">
              <a:solidFill>
                <a:schemeClr val="dk1">
                  <a:lumMod val="50000"/>
                  <a:lumOff val="50000"/>
                </a:schemeClr>
              </a:solidFill>
              <a:latin typeface="+mn-lt"/>
              <a:ea typeface="+mn-ea"/>
              <a:cs typeface="+mn-cs"/>
            </a:defRPr>
          </a:pPr>
          <a:endParaRPr lang="en-US"/>
        </a:p>
      </c:txPr>
    </c:title>
    <c:autoTitleDeleted val="0"/>
    <c:plotArea>
      <c:layout/>
      <c:lineChart>
        <c:grouping val="standard"/>
        <c:varyColors val="0"/>
        <c:ser>
          <c:idx val="0"/>
          <c:order val="0"/>
          <c:spPr>
            <a:ln w="22225" cap="rnd" cmpd="sng" algn="ctr">
              <a:solidFill>
                <a:schemeClr val="accent1"/>
              </a:solidFill>
              <a:round/>
            </a:ln>
            <a:effectLst/>
          </c:spPr>
          <c:marker>
            <c:symbol val="none"/>
          </c:marker>
          <c:cat>
            <c:strRef>
              <c:f>'Chart NAV'!$B$2:$AA$2</c:f>
              <c:strCache>
                <c:ptCount val="26"/>
                <c:pt idx="0">
                  <c:v>Tuần 1</c:v>
                </c:pt>
                <c:pt idx="1">
                  <c:v>Tuần 2</c:v>
                </c:pt>
                <c:pt idx="2">
                  <c:v>Tuần 3</c:v>
                </c:pt>
                <c:pt idx="3">
                  <c:v>Tuần 4</c:v>
                </c:pt>
                <c:pt idx="4">
                  <c:v>Tuần 5</c:v>
                </c:pt>
                <c:pt idx="5">
                  <c:v>Tuần 6</c:v>
                </c:pt>
                <c:pt idx="6">
                  <c:v>Tuần 7</c:v>
                </c:pt>
                <c:pt idx="7">
                  <c:v>Tuần 8</c:v>
                </c:pt>
                <c:pt idx="8">
                  <c:v>Tuần 9</c:v>
                </c:pt>
                <c:pt idx="9">
                  <c:v>Tuần 10</c:v>
                </c:pt>
                <c:pt idx="10">
                  <c:v>Tuần 11</c:v>
                </c:pt>
                <c:pt idx="11">
                  <c:v>Tuần 12</c:v>
                </c:pt>
                <c:pt idx="12">
                  <c:v>Tuần 13</c:v>
                </c:pt>
                <c:pt idx="13">
                  <c:v>Tuần 14</c:v>
                </c:pt>
                <c:pt idx="14">
                  <c:v>Tuần 15</c:v>
                </c:pt>
                <c:pt idx="15">
                  <c:v>Tuần 16</c:v>
                </c:pt>
                <c:pt idx="16">
                  <c:v>Tuần 17</c:v>
                </c:pt>
                <c:pt idx="17">
                  <c:v>Tuần 18</c:v>
                </c:pt>
                <c:pt idx="18">
                  <c:v>Tuần 19</c:v>
                </c:pt>
                <c:pt idx="19">
                  <c:v>Tuần 20</c:v>
                </c:pt>
                <c:pt idx="20">
                  <c:v>Tuần 21</c:v>
                </c:pt>
                <c:pt idx="21">
                  <c:v>Tuần 22</c:v>
                </c:pt>
                <c:pt idx="22">
                  <c:v>Tuần 23</c:v>
                </c:pt>
                <c:pt idx="23">
                  <c:v>Tuần 24</c:v>
                </c:pt>
                <c:pt idx="24">
                  <c:v>Tuần 25</c:v>
                </c:pt>
                <c:pt idx="25">
                  <c:v>Tuần 26</c:v>
                </c:pt>
              </c:strCache>
            </c:strRef>
          </c:cat>
          <c:val>
            <c:numRef>
              <c:f>'Chart NAV'!$B$3:$AA$3</c:f>
              <c:numCache>
                <c:formatCode>_(* #,##0_);_(* \(#,##0\);_(* "-"??_);_(@_)</c:formatCode>
                <c:ptCount val="26"/>
                <c:pt idx="0">
                  <c:v>13146</c:v>
                </c:pt>
                <c:pt idx="1">
                  <c:v>13152.07</c:v>
                </c:pt>
                <c:pt idx="2">
                  <c:v>13162.61</c:v>
                </c:pt>
                <c:pt idx="3">
                  <c:v>13175.26</c:v>
                </c:pt>
                <c:pt idx="4">
                  <c:v>13205.49</c:v>
                </c:pt>
                <c:pt idx="5">
                  <c:v>13214.74</c:v>
                </c:pt>
                <c:pt idx="6">
                  <c:v>13226.93</c:v>
                </c:pt>
                <c:pt idx="7">
                  <c:v>13239.52</c:v>
                </c:pt>
                <c:pt idx="8">
                  <c:v>13251.78</c:v>
                </c:pt>
                <c:pt idx="9">
                  <c:v>13264.18</c:v>
                </c:pt>
                <c:pt idx="10">
                  <c:v>13263.37</c:v>
                </c:pt>
                <c:pt idx="11">
                  <c:v>13293.28</c:v>
                </c:pt>
                <c:pt idx="12">
                  <c:v>13303.02</c:v>
                </c:pt>
                <c:pt idx="13">
                  <c:v>13315.42</c:v>
                </c:pt>
                <c:pt idx="14">
                  <c:v>13328.25</c:v>
                </c:pt>
                <c:pt idx="15">
                  <c:v>13340.25</c:v>
                </c:pt>
                <c:pt idx="16">
                  <c:v>13360.44</c:v>
                </c:pt>
                <c:pt idx="17">
                  <c:v>13360.9</c:v>
                </c:pt>
                <c:pt idx="18">
                  <c:v>13385.9</c:v>
                </c:pt>
                <c:pt idx="19">
                  <c:v>13387.91</c:v>
                </c:pt>
                <c:pt idx="20">
                  <c:v>13400</c:v>
                </c:pt>
                <c:pt idx="21">
                  <c:v>13393.96</c:v>
                </c:pt>
                <c:pt idx="22">
                  <c:v>13413.84</c:v>
                </c:pt>
                <c:pt idx="23">
                  <c:v>13435.99</c:v>
                </c:pt>
                <c:pt idx="24">
                  <c:v>13452.21</c:v>
                </c:pt>
                <c:pt idx="25">
                  <c:v>13462.97</c:v>
                </c:pt>
              </c:numCache>
            </c:numRef>
          </c:val>
          <c:smooth val="0"/>
          <c:extLst>
            <c:ext xmlns:c16="http://schemas.microsoft.com/office/drawing/2014/chart" uri="{C3380CC4-5D6E-409C-BE32-E72D297353CC}">
              <c16:uniqueId val="{00000000-D4E5-44EC-95CD-8A3D227F91ED}"/>
            </c:ext>
          </c:extLst>
        </c:ser>
        <c:dLbls>
          <c:showLegendKey val="0"/>
          <c:showVal val="0"/>
          <c:showCatName val="0"/>
          <c:showSerName val="0"/>
          <c:showPercent val="0"/>
          <c:showBubbleSize val="0"/>
        </c:dLbls>
        <c:dropLines>
          <c:spPr>
            <a:ln w="9525" cap="flat" cmpd="sng" algn="ctr">
              <a:solidFill>
                <a:schemeClr val="dk1">
                  <a:lumMod val="35000"/>
                  <a:lumOff val="65000"/>
                  <a:alpha val="33000"/>
                </a:schemeClr>
              </a:solidFill>
              <a:round/>
            </a:ln>
            <a:effectLst/>
          </c:spPr>
        </c:dropLines>
        <c:smooth val="0"/>
        <c:axId val="967306720"/>
        <c:axId val="967316232"/>
      </c:lineChart>
      <c:catAx>
        <c:axId val="967306720"/>
        <c:scaling>
          <c:orientation val="minMax"/>
        </c:scaling>
        <c:delete val="0"/>
        <c:axPos val="b"/>
        <c:numFmt formatCode="General" sourceLinked="1"/>
        <c:majorTickMark val="out"/>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967316232"/>
        <c:crosses val="autoZero"/>
        <c:auto val="0"/>
        <c:lblAlgn val="ctr"/>
        <c:lblOffset val="100"/>
        <c:tickLblSkip val="1"/>
        <c:tickMarkSkip val="2"/>
        <c:noMultiLvlLbl val="0"/>
      </c:catAx>
      <c:valAx>
        <c:axId val="967316232"/>
        <c:scaling>
          <c:orientation val="minMax"/>
        </c:scaling>
        <c:delete val="0"/>
        <c:axPos val="l"/>
        <c:numFmt formatCode="_(* #,##0_);_(* \(#,##0\);_(* &quot;-&quot;??_);_(@_)"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967306720"/>
        <c:crosses val="autoZero"/>
        <c:crossBetween val="between"/>
      </c:valAx>
      <c:spPr>
        <a:gradFill>
          <a:gsLst>
            <a:gs pos="100000">
              <a:schemeClr val="lt1">
                <a:lumMod val="95000"/>
              </a:schemeClr>
            </a:gs>
            <a:gs pos="0">
              <a:schemeClr val="lt1"/>
            </a:gs>
          </a:gsLst>
          <a:lin ang="5400000" scaled="0"/>
        </a:grad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30">
  <cs:axisTitle>
    <cs:lnRef idx="0"/>
    <cs:fillRef idx="0"/>
    <cs:effectRef idx="0"/>
    <cs:fontRef idx="minor">
      <a:schemeClr val="dk1">
        <a:lumMod val="65000"/>
        <a:lumOff val="35000"/>
      </a:schemeClr>
    </cs:fontRef>
    <cs:defRPr sz="900" kern="1200" cap="all"/>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b="0" kern="1200" spc="20" baseline="0"/>
  </cs:categoryAxis>
  <cs:chartArea mods="allowNoLineOverride">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0"/>
    <cs:effectRef idx="0"/>
    <cs:fontRef idx="minor">
      <a:schemeClr val="dk1"/>
    </cs:fontRef>
    <cs:spPr>
      <a:ln w="22225" cap="rnd" cmpd="sng" algn="ctr">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cap="flat" cmpd="sng" algn="ctr">
        <a:solidFill>
          <a:schemeClr val="phClr"/>
        </a:solidFill>
        <a:round/>
      </a:ln>
    </cs:spPr>
  </cs:dataPointMarker>
  <cs:dataPointMarkerLayout symbol="circle" size="4"/>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dk1">
            <a:lumMod val="65000"/>
            <a:lumOff val="35000"/>
          </a:schemeClr>
        </a:solidFill>
      </a:ln>
    </cs:spPr>
  </cs:downBar>
  <cs:dropLine>
    <cs:lnRef idx="0"/>
    <cs:fillRef idx="0"/>
    <cs:effectRef idx="0"/>
    <cs:fontRef idx="minor">
      <a:schemeClr val="dk1"/>
    </cs:fontRef>
    <cs:spPr>
      <a:ln w="9525" cap="flat" cmpd="sng" algn="ctr">
        <a:solidFill>
          <a:schemeClr val="dk1">
            <a:lumMod val="35000"/>
            <a:lumOff val="65000"/>
            <a:alpha val="33000"/>
          </a:schemeClr>
        </a:solidFill>
        <a:round/>
      </a:ln>
    </cs:spPr>
  </cs:dropLine>
  <cs:errorBar>
    <cs:lnRef idx="0"/>
    <cs:fillRef idx="0"/>
    <cs:effectRef idx="0"/>
    <cs:fontRef idx="minor">
      <a:schemeClr val="dk1"/>
    </cs:fontRef>
    <cs:spPr>
      <a:ln w="9525">
        <a:solidFill>
          <a:schemeClr val="dk1">
            <a:lumMod val="65000"/>
            <a:lumOff val="35000"/>
          </a:schemeClr>
        </a:solidFill>
      </a:ln>
    </cs:spPr>
  </cs:errorBar>
  <cs:floor>
    <cs:lnRef idx="0"/>
    <cs:fillRef idx="0"/>
    <cs:effectRef idx="0"/>
    <cs:fontRef idx="minor">
      <a:schemeClr val="dk1"/>
    </cs:fontRef>
  </cs:floor>
  <cs:gridlineMajor>
    <cs:lnRef idx="0"/>
    <cs:fillRef idx="0"/>
    <cs:effectRef idx="0"/>
    <cs:fontRef idx="minor">
      <a:schemeClr val="dk1"/>
    </cs:fontRef>
    <cs:spPr>
      <a:ln>
        <a:solidFill>
          <a:schemeClr val="dk1">
            <a:lumMod val="15000"/>
            <a:lumOff val="85000"/>
          </a:schemeClr>
        </a:solidFill>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35000"/>
            <a:lumOff val="65000"/>
          </a:schemeClr>
        </a:solidFill>
      </a:ln>
    </cs:spPr>
  </cs:hiLoLine>
  <cs:leaderLine>
    <cs:lnRef idx="0"/>
    <cs:fillRef idx="0"/>
    <cs:effectRef idx="0"/>
    <cs:fontRef idx="minor">
      <a:schemeClr val="dk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gradFill>
        <a:gsLst>
          <a:gs pos="100000">
            <a:schemeClr val="lt1">
              <a:lumMod val="95000"/>
            </a:schemeClr>
          </a:gs>
          <a:gs pos="0">
            <a:schemeClr val="lt1"/>
          </a:gs>
        </a:gsLst>
        <a:lin ang="5400000" scaled="0"/>
      </a:gradFill>
    </cs:spPr>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35000"/>
            <a:lumOff val="65000"/>
          </a:schemeClr>
        </a:solidFill>
        <a:prstDash val="dash"/>
      </a:ln>
    </cs:spPr>
  </cs:seriesLine>
  <cs:title>
    <cs:lnRef idx="0"/>
    <cs:fillRef idx="0"/>
    <cs:effectRef idx="0"/>
    <cs:fontRef idx="minor">
      <a:schemeClr val="dk1">
        <a:lumMod val="50000"/>
        <a:lumOff val="50000"/>
      </a:schemeClr>
    </cs:fontRef>
    <cs:defRPr sz="1400" kern="1200" cap="none" spc="2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65000"/>
        <a:lumOff val="35000"/>
      </a:schemeClr>
    </cs:fontRef>
    <cs:defRPr sz="900" kern="1200" spc="20" baseline="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2epJhnjVhtaVkFRX7NPZmrNDvIDMI7CsvaORyDoYZZg=</DigestValue>
    </Reference>
    <Reference Type="http://www.w3.org/2000/09/xmldsig#Object" URI="#idOfficeObject">
      <DigestMethod Algorithm="http://www.w3.org/2001/04/xmlenc#sha256"/>
      <DigestValue>cx2Hi2rNJYdbygAdNfWHnx+Tm6ZtKUVpTwK8o3FNzFY=</DigestValue>
    </Reference>
    <Reference Type="http://uri.etsi.org/01903#SignedProperties" URI="#idSignedProperties">
      <Transforms>
        <Transform Algorithm="http://www.w3.org/TR/2001/REC-xml-c14n-20010315"/>
      </Transforms>
      <DigestMethod Algorithm="http://www.w3.org/2001/04/xmlenc#sha256"/>
      <DigestValue>zaJf/D5h9i8RqZUtKsiuNSLrrqI/eTh+jaYonOpp2+I=</DigestValue>
    </Reference>
  </SignedInfo>
  <SignatureValue>OVM9BIFVnEVWUk0DZWqcCtj4RpGeaDwxkaaIKK4S1TxxuGbPvi/QB9yvgaVBDkxnSP95P/jJUkh0
UDui4kAq9yE17BIa802Mi0HbBJf2K0QwjZXaAQNHGym/IeOyoF6pHBb2mZXin/zLo2VddDnB5kM4
nmV/bNzImJtbT54a2w8mXaxSsUYmawa3DPCLGjvhGihHVKCiZfjFkBulPv/ZhF/jKNKYL0QrGJOb
zLiylNFHX/6/3RF/0BLPsdHP1//VxbZt1ZNkRf1NYGofdqO6GiXlunAsW6YwCAEf4S8Y6ncgm0lK
Pb7IW2h5/z7O0pjpjfj7blQ+eybSgkQLNZ8FFw==</SignatureValue>
  <KeyInfo>
    <X509Data>
      <X509Certificate>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3"/>
          </Transform>
          <Transform Algorithm="http://www.w3.org/TR/2001/REC-xml-c14n-20010315"/>
        </Transforms>
        <DigestMethod Algorithm="http://www.w3.org/2001/04/xmlenc#sha256"/>
        <DigestValue>/38FlgvLA7KX1pjFsnxruitunpQ+hw5JUCxx/QWwEbg=</DigestValue>
      </Reference>
      <Reference URI="/word/charts/_rels/chart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3"/>
            <mdssi:RelationshipReference xmlns:mdssi="http://schemas.openxmlformats.org/package/2006/digital-signature" SourceId="rId2"/>
          </Transform>
          <Transform Algorithm="http://www.w3.org/TR/2001/REC-xml-c14n-20010315"/>
        </Transforms>
        <DigestMethod Algorithm="http://www.w3.org/2001/04/xmlenc#sha256"/>
        <DigestValue>xDYh1IBde5vBNQEQ8vn/OFUunZpdQrvXxvDcHSRm1sY=</DigestValue>
      </Reference>
      <Reference URI="/word/charts/chart1.xml?ContentType=application/vnd.openxmlformats-officedocument.drawingml.chart+xml">
        <DigestMethod Algorithm="http://www.w3.org/2001/04/xmlenc#sha256"/>
        <DigestValue>ktltCzp6iuf/UUZbZeGCy+aexSo2aEbRFVG+NJJAJ3A=</DigestValue>
      </Reference>
      <Reference URI="/word/charts/colors1.xml?ContentType=application/vnd.ms-office.chartcolorstyle+xml">
        <DigestMethod Algorithm="http://www.w3.org/2001/04/xmlenc#sha256"/>
        <DigestValue>BP77p9MYU/oKpjblyLjjCPwxJqm0ih9EkJR//5HVqS8=</DigestValue>
      </Reference>
      <Reference URI="/word/charts/style1.xml?ContentType=application/vnd.ms-office.chartstyle+xml">
        <DigestMethod Algorithm="http://www.w3.org/2001/04/xmlenc#sha256"/>
        <DigestValue>8AUSMABVC3wmy2iiSD3Ga6X5Q1CFSIO/d0ROJNvx5jY=</DigestValue>
      </Reference>
      <Reference URI="/word/document.xml?ContentType=application/vnd.openxmlformats-officedocument.wordprocessingml.document.main+xml">
        <DigestMethod Algorithm="http://www.w3.org/2001/04/xmlenc#sha256"/>
        <DigestValue>nA917MraNR8IPdlNOflMU4Uiy5f5AchV+WuvH6/50L4=</DigestValue>
      </Reference>
      <Reference URI="/word/endnotes.xml?ContentType=application/vnd.openxmlformats-officedocument.wordprocessingml.endnotes+xml">
        <DigestMethod Algorithm="http://www.w3.org/2001/04/xmlenc#sha256"/>
        <DigestValue>Bg3lt3x57KRnPLmtXNJgQNUSjzWzOUUN7TBVAgLhyTY=</DigestValue>
      </Reference>
      <Reference URI="/word/fontTable.xml?ContentType=application/vnd.openxmlformats-officedocument.wordprocessingml.fontTable+xml">
        <DigestMethod Algorithm="http://www.w3.org/2001/04/xmlenc#sha256"/>
        <DigestValue>ehCawtdpn58yt64xSLtfpTeuH5I4vQY/xfkc9oBmw10=</DigestValue>
      </Reference>
      <Reference URI="/word/footer1.xml?ContentType=application/vnd.openxmlformats-officedocument.wordprocessingml.footer+xml">
        <DigestMethod Algorithm="http://www.w3.org/2001/04/xmlenc#sha256"/>
        <DigestValue>isOusJh9OL9nAwPGlIeaHUt2tY/dE+2lDzC9NDOUjKo=</DigestValue>
      </Reference>
      <Reference URI="/word/footer2.xml?ContentType=application/vnd.openxmlformats-officedocument.wordprocessingml.footer+xml">
        <DigestMethod Algorithm="http://www.w3.org/2001/04/xmlenc#sha256"/>
        <DigestValue>NsUepqzkVL5o7YyGrhaMoqdBs6DsbTPKU2opCBWsN2M=</DigestValue>
      </Reference>
      <Reference URI="/word/footer3.xml?ContentType=application/vnd.openxmlformats-officedocument.wordprocessingml.footer+xml">
        <DigestMethod Algorithm="http://www.w3.org/2001/04/xmlenc#sha256"/>
        <DigestValue>JXR7Ox8YonoGJDcGsszJqkamu77r02So5IMWV62keAA=</DigestValue>
      </Reference>
      <Reference URI="/word/footnotes.xml?ContentType=application/vnd.openxmlformats-officedocument.wordprocessingml.footnotes+xml">
        <DigestMethod Algorithm="http://www.w3.org/2001/04/xmlenc#sha256"/>
        <DigestValue>7rAyZtCQ829Kpi737GkP8b90X3Jbisph3v2pBKfUPvk=</DigestValue>
      </Reference>
      <Reference URI="/word/header1.xml?ContentType=application/vnd.openxmlformats-officedocument.wordprocessingml.header+xml">
        <DigestMethod Algorithm="http://www.w3.org/2001/04/xmlenc#sha256"/>
        <DigestValue>dDY4GKgzNpSPnXk5XHoMA9ZPykxyROzhr/1InvOmgEc=</DigestValue>
      </Reference>
      <Reference URI="/word/header2.xml?ContentType=application/vnd.openxmlformats-officedocument.wordprocessingml.header+xml">
        <DigestMethod Algorithm="http://www.w3.org/2001/04/xmlenc#sha256"/>
        <DigestValue>apSKwbS3tTw4mE7sJJLJR2atxvzSWN++XpMLiNModYU=</DigestValue>
      </Reference>
      <Reference URI="/word/header3.xml?ContentType=application/vnd.openxmlformats-officedocument.wordprocessingml.header+xml">
        <DigestMethod Algorithm="http://www.w3.org/2001/04/xmlenc#sha256"/>
        <DigestValue>fVOHB1Xd7f8o8L4333J8GbJASUlVnn3zjs2R13sfFaE=</DigestValue>
      </Reference>
      <Reference URI="/word/media/image1.png?ContentType=image/png">
        <DigestMethod Algorithm="http://www.w3.org/2001/04/xmlenc#sha256"/>
        <DigestValue>Bw3rukTO+PhPQ1/uOsPoy/aLQZJHM4Ex1zo5oD2yr1Q=</DigestValue>
      </Reference>
      <Reference URI="/word/media/image2.png?ContentType=image/png">
        <DigestMethod Algorithm="http://www.w3.org/2001/04/xmlenc#sha256"/>
        <DigestValue>VdtbmbgV8WvVhKTekk8AXS7zBZqXCJQlX215Uq6xL0I=</DigestValue>
      </Reference>
      <Reference URI="/word/media/image3.png?ContentType=image/png">
        <DigestMethod Algorithm="http://www.w3.org/2001/04/xmlenc#sha256"/>
        <DigestValue>eHcEWVaMjAio9JQebk+ekPrvyUOY2mmZ9vnPtt/3V+g=</DigestValue>
      </Reference>
      <Reference URI="/word/media/image4.png?ContentType=image/png">
        <DigestMethod Algorithm="http://www.w3.org/2001/04/xmlenc#sha256"/>
        <DigestValue>US/K3PLG22bJ2de7fWreMD2fg9qtrovSFKd9zqK78Wo=</DigestValue>
      </Reference>
      <Reference URI="/word/numbering.xml?ContentType=application/vnd.openxmlformats-officedocument.wordprocessingml.numbering+xml">
        <DigestMethod Algorithm="http://www.w3.org/2001/04/xmlenc#sha256"/>
        <DigestValue>H0t+pnLG9EvuF+5GuTxyc8QQ7JKLsNy+c7Rs0y5mVqw=</DigestValue>
      </Reference>
      <Reference URI="/word/settings.xml?ContentType=application/vnd.openxmlformats-officedocument.wordprocessingml.settings+xml">
        <DigestMethod Algorithm="http://www.w3.org/2001/04/xmlenc#sha256"/>
        <DigestValue>c7/QGAqNX5hbT5PELMFFnUGk0H5V9kkrwlJ3wtfjnPQ=</DigestValue>
      </Reference>
      <Reference URI="/word/styles.xml?ContentType=application/vnd.openxmlformats-officedocument.wordprocessingml.styles+xml">
        <DigestMethod Algorithm="http://www.w3.org/2001/04/xmlenc#sha256"/>
        <DigestValue>OsPjusMLp3x13kdlWx5qWxLj1HXxLRs1b9UOeKLz9rA=</DigestValue>
      </Reference>
      <Reference URI="/word/theme/theme1.xml?ContentType=application/vnd.openxmlformats-officedocument.theme+xml">
        <DigestMethod Algorithm="http://www.w3.org/2001/04/xmlenc#sha256"/>
        <DigestValue>SIpAFkXGAwt0HX6RKqVa2exrIZ02oyRzMkVMDehnuCc=</DigestValue>
      </Reference>
      <Reference URI="/word/webSettings.xml?ContentType=application/vnd.openxmlformats-officedocument.wordprocessingml.webSettings+xml">
        <DigestMethod Algorithm="http://www.w3.org/2001/04/xmlenc#sha256"/>
        <DigestValue>hHl7w34fQ2pBs15b2tFcu54SVRbkyspo7jCjMFJysIs=</DigestValue>
      </Reference>
    </Manifest>
    <SignatureProperties>
      <SignatureProperty Id="idSignatureTime" Target="#idPackageSignature">
        <mdssi:SignatureTime xmlns:mdssi="http://schemas.openxmlformats.org/package/2006/digital-signature">
          <mdssi:Format>YYYY-MM-DDThh:mm:ssTZD</mdssi:Format>
          <mdssi:Value>2025-08-13T08:08:03Z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16.0.17928/26</OfficeVersion>
          <ApplicationVersion>16.0.17928</ApplicationVersion>
          <Monitors>1</Monitors>
          <HorizontalResolution>1920</HorizontalResolution>
          <VerticalResolution>1200</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2025-08-13T08:08:03Z</xd:SigningTime>
          <xd:SigningCertificate>
            <xd:Cert>
              <xd:CertDigest>
                <DigestMethod Algorithm="http://www.w3.org/2001/04/xmlenc#sha256"/>
                <DigestValue>iC1HHQxA20d35KDms9N65R9GZ0jzVMBMKKSbWl6C2bI=</DigestValue>
              </xd:CertDigest>
              <xd:IssuerSerial>
                <X509IssuerName>C=VN, O=VIETNAM POSTS AND TELECOMMUNICATIONS GROUP, CN=VNPT-CA SHA2</X509IssuerName>
                <X509SerialNumber>111660364332471959088006825214114660330</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</xd:EncapsulatedX509Certificate>
            <xd:EncapsulatedX509Certificate>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</xd:EncapsulatedX509Certificate>
          </xd:CertificateValues>
        </xd:UnsignedSignatureProperties>
      </xd:UnsignedProperties>
    </xd:Qualifying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97F020-E274-4FB6-803A-9B205899B7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1141</TotalTime>
  <Pages>14</Pages>
  <Words>4285</Words>
  <Characters>24429</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Nguyen, Thi Thanh Thuy - CFMC Vietnam</dc:creator>
  <cp:lastModifiedBy>Nguyen, Thi Bich Ngoc</cp:lastModifiedBy>
  <cp:revision>693</cp:revision>
  <cp:lastPrinted>2024-08-16T04:27:00Z</cp:lastPrinted>
  <dcterms:created xsi:type="dcterms:W3CDTF">2023-08-10T10:06:00Z</dcterms:created>
  <dcterms:modified xsi:type="dcterms:W3CDTF">2025-08-12T02:25:00Z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79a5b4-1824-49e3-a612-20b3893cf696_Enabled">
    <vt:lpwstr>true</vt:lpwstr>
  </property>
  <property fmtid="{D5CDD505-2E9C-101B-9397-08002B2CF9AE}" pid="3" name="MSIP_Label_b279a5b4-1824-49e3-a612-20b3893cf696_SetDate">
    <vt:lpwstr>2021-04-15T02:16:22Z</vt:lpwstr>
  </property>
  <property fmtid="{D5CDD505-2E9C-101B-9397-08002B2CF9AE}" pid="4" name="MSIP_Label_b279a5b4-1824-49e3-a612-20b3893cf696_Method">
    <vt:lpwstr>Standard</vt:lpwstr>
  </property>
  <property fmtid="{D5CDD505-2E9C-101B-9397-08002B2CF9AE}" pid="5" name="MSIP_Label_b279a5b4-1824-49e3-a612-20b3893cf696_Name">
    <vt:lpwstr>Yellow Data - APAC</vt:lpwstr>
  </property>
  <property fmtid="{D5CDD505-2E9C-101B-9397-08002B2CF9AE}" pid="6" name="MSIP_Label_b279a5b4-1824-49e3-a612-20b3893cf696_SiteId">
    <vt:lpwstr>fffcdc91-d561-4287-aebc-78d2466eec29</vt:lpwstr>
  </property>
  <property fmtid="{D5CDD505-2E9C-101B-9397-08002B2CF9AE}" pid="7" name="MSIP_Label_b279a5b4-1824-49e3-a612-20b3893cf696_ActionId">
    <vt:lpwstr>98d88398-352a-4e9b-bd79-a7f441adb190</vt:lpwstr>
  </property>
  <property fmtid="{D5CDD505-2E9C-101B-9397-08002B2CF9AE}" pid="8" name="MSIP_Label_b279a5b4-1824-49e3-a612-20b3893cf696_ContentBits">
    <vt:lpwstr>0</vt:lpwstr>
  </property>
</Properties>
</file>