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5C34" w14:textId="77777777" w:rsidR="009A1608" w:rsidRDefault="009A1608"/>
    <w:p w14:paraId="07FB2C52" w14:textId="77777777" w:rsidR="009A1608" w:rsidRDefault="009A1608"/>
    <w:p w14:paraId="3244C20A" w14:textId="77777777" w:rsidR="009A1608" w:rsidRDefault="009A1608"/>
    <w:p w14:paraId="0585EB63" w14:textId="77777777" w:rsidR="009A1608" w:rsidRDefault="009A1608"/>
    <w:tbl>
      <w:tblPr>
        <w:tblW w:w="879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190"/>
        <w:gridCol w:w="4601"/>
      </w:tblGrid>
      <w:tr w:rsidR="00DE2CF4" w:rsidRPr="00C860F5" w14:paraId="57F18DE9" w14:textId="77777777" w:rsidTr="00D25237">
        <w:trPr>
          <w:trHeight w:val="865"/>
        </w:trPr>
        <w:tc>
          <w:tcPr>
            <w:tcW w:w="4190" w:type="dxa"/>
          </w:tcPr>
          <w:p w14:paraId="4DD59F02" w14:textId="487D31BC" w:rsidR="00DE2CF4" w:rsidRDefault="00DE2CF4" w:rsidP="006A0A2B">
            <w:pPr>
              <w:pStyle w:val="BodyText2"/>
              <w:spacing w:line="288" w:lineRule="auto"/>
              <w:jc w:val="center"/>
              <w:rPr>
                <w:b w:val="0"/>
                <w:sz w:val="24"/>
                <w:szCs w:val="24"/>
                <w:lang w:val="nl-NL"/>
              </w:rPr>
            </w:pPr>
            <w:r w:rsidRPr="000119AC">
              <w:rPr>
                <w:b w:val="0"/>
                <w:sz w:val="24"/>
                <w:szCs w:val="24"/>
                <w:lang w:val="nl-NL"/>
              </w:rPr>
              <w:t>Số:</w:t>
            </w:r>
            <w:r w:rsidR="0054637E" w:rsidRPr="000119AC">
              <w:rPr>
                <w:b w:val="0"/>
                <w:sz w:val="24"/>
                <w:szCs w:val="24"/>
                <w:lang w:val="nl-NL"/>
              </w:rPr>
              <w:t xml:space="preserve"> </w:t>
            </w:r>
            <w:r w:rsidR="00B97C6A" w:rsidRPr="00B97C6A">
              <w:rPr>
                <w:b w:val="0"/>
                <w:sz w:val="24"/>
                <w:szCs w:val="24"/>
                <w:lang w:val="nl-NL"/>
              </w:rPr>
              <w:t>CFMCACEN2600078V</w:t>
            </w:r>
          </w:p>
          <w:p w14:paraId="1741E885" w14:textId="77777777" w:rsidR="00AE4148" w:rsidRPr="00AD16F5" w:rsidRDefault="006B5BFB" w:rsidP="00AD16F5">
            <w:pPr>
              <w:pStyle w:val="BodyText2"/>
              <w:spacing w:line="288" w:lineRule="auto"/>
              <w:jc w:val="center"/>
              <w:rPr>
                <w:b w:val="0"/>
                <w:i/>
                <w:sz w:val="18"/>
                <w:szCs w:val="18"/>
                <w:lang w:val="nl-NL"/>
              </w:rPr>
            </w:pPr>
            <w:r>
              <w:rPr>
                <w:b w:val="0"/>
                <w:i/>
                <w:sz w:val="18"/>
                <w:szCs w:val="18"/>
                <w:lang w:val="nl-NL"/>
              </w:rPr>
              <w:t xml:space="preserve">        </w:t>
            </w:r>
            <w:r w:rsidR="00AE4148" w:rsidRPr="004E6E82">
              <w:rPr>
                <w:b w:val="0"/>
                <w:i/>
                <w:sz w:val="18"/>
                <w:szCs w:val="18"/>
                <w:lang w:val="nl-NL"/>
              </w:rPr>
              <w:t>(V/v: Giải trình chênh lệch lợi nhuận sau thuế so với cùng kỳ năm trước)</w:t>
            </w:r>
          </w:p>
        </w:tc>
        <w:tc>
          <w:tcPr>
            <w:tcW w:w="4601" w:type="dxa"/>
          </w:tcPr>
          <w:p w14:paraId="5681F328" w14:textId="77777777" w:rsidR="00DE2CF4" w:rsidRDefault="00DE2CF4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525A3240" w14:textId="77777777" w:rsidR="00AE4148" w:rsidRDefault="00AE4148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6946B097" w14:textId="3854A3B6" w:rsidR="00AE4148" w:rsidRPr="000119AC" w:rsidRDefault="00AE4148" w:rsidP="002C1C29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</w:tc>
      </w:tr>
    </w:tbl>
    <w:p w14:paraId="68DE038D" w14:textId="77777777" w:rsidR="00DE2CF4" w:rsidRPr="000119AC" w:rsidRDefault="00DE2CF4" w:rsidP="00014A71">
      <w:pPr>
        <w:spacing w:line="288" w:lineRule="auto"/>
        <w:jc w:val="center"/>
        <w:rPr>
          <w:b/>
          <w:spacing w:val="-12"/>
          <w:lang w:val="nl-NL"/>
        </w:rPr>
      </w:pPr>
    </w:p>
    <w:p w14:paraId="283B253F" w14:textId="77777777" w:rsidR="00DE2CF4" w:rsidRDefault="00DE2CF4" w:rsidP="00014A71">
      <w:pPr>
        <w:spacing w:line="288" w:lineRule="auto"/>
        <w:jc w:val="center"/>
        <w:rPr>
          <w:b/>
          <w:lang w:val="nl-NL"/>
        </w:rPr>
      </w:pPr>
      <w:r w:rsidRPr="000119AC">
        <w:rPr>
          <w:b/>
          <w:i/>
          <w:lang w:val="nl-NL"/>
        </w:rPr>
        <w:t>Kính gửi</w:t>
      </w:r>
      <w:r w:rsidRPr="000119AC">
        <w:rPr>
          <w:i/>
          <w:lang w:val="nl-NL"/>
        </w:rPr>
        <w:t xml:space="preserve">: </w:t>
      </w:r>
      <w:r w:rsidRPr="000119AC">
        <w:rPr>
          <w:b/>
          <w:lang w:val="nl-NL"/>
        </w:rPr>
        <w:t>Ủy ban Chứng khoán Nhà nước</w:t>
      </w:r>
    </w:p>
    <w:p w14:paraId="0010A062" w14:textId="77777777" w:rsidR="005014F2" w:rsidRPr="000119AC" w:rsidRDefault="005014F2" w:rsidP="00014A71">
      <w:pPr>
        <w:spacing w:line="288" w:lineRule="auto"/>
        <w:jc w:val="center"/>
        <w:rPr>
          <w:b/>
          <w:lang w:val="nl-NL"/>
        </w:rPr>
      </w:pPr>
      <w:r>
        <w:rPr>
          <w:b/>
          <w:lang w:val="nl-NL"/>
        </w:rPr>
        <w:t>Vụ Quản lý các công ty Quản lý quỹ &amp; Đầu tư chứng khoán</w:t>
      </w:r>
    </w:p>
    <w:p w14:paraId="18E56F73" w14:textId="77777777" w:rsidR="00DE2CF4" w:rsidRPr="000119AC" w:rsidRDefault="00DE2CF4" w:rsidP="00014A71">
      <w:pPr>
        <w:spacing w:line="288" w:lineRule="auto"/>
        <w:jc w:val="both"/>
        <w:rPr>
          <w:i/>
          <w:lang w:val="nl-NL"/>
        </w:rPr>
      </w:pPr>
    </w:p>
    <w:p w14:paraId="34F149D3" w14:textId="77777777" w:rsidR="00DE2CF4" w:rsidRDefault="00DE2CF4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0119AC">
        <w:rPr>
          <w:rFonts w:ascii="Times New Roman" w:hAnsi="Times New Roman"/>
          <w:sz w:val="24"/>
          <w:szCs w:val="24"/>
          <w:lang w:val="nl-NL"/>
        </w:rPr>
        <w:t xml:space="preserve">Tên công ty: 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CÔNG TY TNHH MTV QUẢN LÝ QUỸ </w:t>
      </w:r>
      <w:r w:rsidR="00DC1F29" w:rsidRPr="00D64296">
        <w:rPr>
          <w:rFonts w:ascii="Times New Roman" w:hAnsi="Times New Roman"/>
          <w:b/>
          <w:sz w:val="24"/>
          <w:szCs w:val="24"/>
          <w:lang w:val="nl-NL"/>
        </w:rPr>
        <w:t>CHUBB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 LIFE</w:t>
      </w:r>
    </w:p>
    <w:p w14:paraId="27A9E9E1" w14:textId="77777777" w:rsidR="00AE4148" w:rsidRDefault="00AE4148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Mã số thuế: 0312547486</w:t>
      </w:r>
    </w:p>
    <w:p w14:paraId="3C7E3647" w14:textId="5C33FBB4" w:rsidR="00E80A74" w:rsidRDefault="00AE414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Địa chỉ trụ sở: Lô K, tầng 8, 115 Nguyễn Huệ, Phường </w:t>
      </w:r>
      <w:r w:rsidR="00A93B02">
        <w:rPr>
          <w:rFonts w:ascii="Times New Roman" w:hAnsi="Times New Roman"/>
          <w:sz w:val="24"/>
          <w:szCs w:val="24"/>
          <w:lang w:val="nl-NL"/>
        </w:rPr>
        <w:t>S</w:t>
      </w:r>
      <w:r w:rsidR="00C2459E">
        <w:rPr>
          <w:rFonts w:ascii="Times New Roman" w:hAnsi="Times New Roman"/>
          <w:sz w:val="24"/>
          <w:szCs w:val="24"/>
          <w:lang w:val="nl-NL"/>
        </w:rPr>
        <w:t>ài Gòn</w:t>
      </w:r>
      <w:r>
        <w:rPr>
          <w:rFonts w:ascii="Times New Roman" w:hAnsi="Times New Roman"/>
          <w:sz w:val="24"/>
          <w:szCs w:val="24"/>
          <w:lang w:val="nl-NL"/>
        </w:rPr>
        <w:t>, Tp.</w:t>
      </w:r>
      <w:r w:rsidR="00A93B0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3400DA">
        <w:rPr>
          <w:rFonts w:ascii="Times New Roman" w:hAnsi="Times New Roman"/>
          <w:sz w:val="24"/>
          <w:szCs w:val="24"/>
          <w:lang w:val="nl-NL"/>
        </w:rPr>
        <w:t>HCM</w:t>
      </w:r>
    </w:p>
    <w:p w14:paraId="50F51DF4" w14:textId="77777777" w:rsidR="00AE4148" w:rsidRPr="00FE7B4A" w:rsidRDefault="00AE4148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Thông tư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96/2020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/TT-BTC ngày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16/11/2020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của Bộ Tài chính về việc hướng dẫn công bố thông tin trên thị trường chứng khoán.</w:t>
      </w:r>
    </w:p>
    <w:p w14:paraId="668B0383" w14:textId="000173AF" w:rsidR="00D70EE8" w:rsidRPr="00FE7B4A" w:rsidRDefault="003E427D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số liệu báo cáo 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quý </w:t>
      </w:r>
      <w:r w:rsidR="00CB31EE">
        <w:rPr>
          <w:rFonts w:ascii="Times New Roman" w:hAnsi="Times New Roman"/>
          <w:i/>
          <w:sz w:val="24"/>
          <w:szCs w:val="24"/>
          <w:lang w:val="nl-NL"/>
        </w:rPr>
        <w:t>1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i/>
          <w:sz w:val="24"/>
          <w:szCs w:val="24"/>
          <w:lang w:val="nl-NL"/>
        </w:rPr>
        <w:t>6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>, chúng tôi xin được giải trình các biến động trên báo cáo kết quả hoạt động sản xuất kinh doanh so với cùng kỳ năm 20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2</w:t>
      </w:r>
      <w:r w:rsidR="00CB31EE">
        <w:rPr>
          <w:rFonts w:ascii="Times New Roman" w:hAnsi="Times New Roman"/>
          <w:i/>
          <w:sz w:val="24"/>
          <w:szCs w:val="24"/>
          <w:lang w:val="nl-NL"/>
        </w:rPr>
        <w:t>5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như sau:</w:t>
      </w:r>
    </w:p>
    <w:tbl>
      <w:tblPr>
        <w:tblW w:w="8831" w:type="dxa"/>
        <w:tblInd w:w="-5" w:type="dxa"/>
        <w:tblLook w:val="04A0" w:firstRow="1" w:lastRow="0" w:firstColumn="1" w:lastColumn="0" w:noHBand="0" w:noVBand="1"/>
      </w:tblPr>
      <w:tblGrid>
        <w:gridCol w:w="632"/>
        <w:gridCol w:w="2291"/>
        <w:gridCol w:w="1608"/>
        <w:gridCol w:w="1620"/>
        <w:gridCol w:w="1746"/>
        <w:gridCol w:w="934"/>
      </w:tblGrid>
      <w:tr w:rsidR="000A573E" w14:paraId="354B8D09" w14:textId="77777777" w:rsidTr="003B2F33">
        <w:trPr>
          <w:trHeight w:val="29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4113" w14:textId="77777777" w:rsidR="000A573E" w:rsidRPr="00480E51" w:rsidRDefault="000A573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838E3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>Nội dung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4523" w14:textId="41FD91A4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 xml:space="preserve"> Quý </w:t>
            </w:r>
            <w:r w:rsidR="00CB31EE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480E51">
              <w:rPr>
                <w:b/>
                <w:bCs/>
                <w:color w:val="000000"/>
                <w:sz w:val="22"/>
                <w:szCs w:val="22"/>
              </w:rPr>
              <w:t>/202</w:t>
            </w:r>
            <w:r w:rsidR="00CB31EE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480E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467A" w14:textId="6C45F8EC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 xml:space="preserve"> Quý </w:t>
            </w:r>
            <w:r w:rsidR="00CB31EE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480E51">
              <w:rPr>
                <w:b/>
                <w:bCs/>
                <w:color w:val="000000"/>
                <w:sz w:val="22"/>
                <w:szCs w:val="22"/>
              </w:rPr>
              <w:t>/202</w:t>
            </w:r>
            <w:r w:rsidR="00CB31EE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480E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C48C69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>Chênh lệch</w:t>
            </w:r>
          </w:p>
        </w:tc>
      </w:tr>
      <w:tr w:rsidR="000A573E" w14:paraId="34682452" w14:textId="77777777" w:rsidTr="003B2F33">
        <w:trPr>
          <w:trHeight w:val="29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5389" w14:textId="77777777" w:rsidR="000A573E" w:rsidRPr="00480E51" w:rsidRDefault="000A57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76A43" w14:textId="77777777" w:rsidR="000A573E" w:rsidRPr="00480E51" w:rsidRDefault="000A57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6EB9" w14:textId="77777777" w:rsidR="000A573E" w:rsidRPr="00480E51" w:rsidRDefault="000A57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75A4" w14:textId="77777777" w:rsidR="000A573E" w:rsidRPr="00480E51" w:rsidRDefault="000A57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E487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>Giá trị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E19D" w14:textId="77777777" w:rsidR="000A573E" w:rsidRPr="00480E51" w:rsidRDefault="000A5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0E5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0A573E" w14:paraId="3D3D420F" w14:textId="77777777" w:rsidTr="003B2F33">
        <w:trPr>
          <w:trHeight w:val="2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20ED" w14:textId="77777777" w:rsidR="000A573E" w:rsidRPr="00026FE1" w:rsidRDefault="000A573E">
            <w:pPr>
              <w:jc w:val="center"/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F459" w14:textId="77777777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Tổng doanh thu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C269" w14:textId="1B7E9DF5" w:rsidR="000A573E" w:rsidRPr="00026FE1" w:rsidRDefault="003B2F33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10.392.213.301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C4F" w14:textId="2C740367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</w:t>
            </w:r>
            <w:r w:rsidR="003B2F33" w:rsidRPr="00026FE1">
              <w:rPr>
                <w:color w:val="000000"/>
                <w:sz w:val="22"/>
                <w:szCs w:val="22"/>
              </w:rPr>
              <w:t>8.203.723.072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9768" w14:textId="048B2EA0" w:rsidR="000A573E" w:rsidRPr="00026FE1" w:rsidRDefault="003B2F33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2.188.490.229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6046" w14:textId="70A7E2F3" w:rsidR="000A573E" w:rsidRPr="00026FE1" w:rsidRDefault="003B2F33" w:rsidP="00480E51">
            <w:pPr>
              <w:jc w:val="center"/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26,7</w:t>
            </w:r>
          </w:p>
        </w:tc>
      </w:tr>
      <w:tr w:rsidR="000A573E" w14:paraId="3520E467" w14:textId="77777777" w:rsidTr="003B2F33">
        <w:trPr>
          <w:trHeight w:val="2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111D" w14:textId="77777777" w:rsidR="000A573E" w:rsidRPr="00026FE1" w:rsidRDefault="000A573E">
            <w:pPr>
              <w:jc w:val="center"/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734E" w14:textId="77777777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Tổng chi phí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9553A" w14:textId="38FA1376" w:rsidR="000A573E" w:rsidRPr="00026FE1" w:rsidRDefault="003B2F33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3.236.772.700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3608" w14:textId="41324C02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</w:t>
            </w:r>
            <w:r w:rsidR="003B2F33" w:rsidRPr="00026FE1">
              <w:rPr>
                <w:color w:val="000000"/>
                <w:sz w:val="22"/>
                <w:szCs w:val="22"/>
              </w:rPr>
              <w:t>3.286.361.533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D84E" w14:textId="69BBD84C" w:rsidR="000A573E" w:rsidRPr="00026FE1" w:rsidRDefault="003B2F33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   (49.588.833)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F2E3" w14:textId="515D23C3" w:rsidR="000A573E" w:rsidRPr="00026FE1" w:rsidRDefault="003B2F33" w:rsidP="00480E51">
            <w:pPr>
              <w:jc w:val="center"/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(1,5)</w:t>
            </w:r>
          </w:p>
        </w:tc>
      </w:tr>
      <w:tr w:rsidR="000A573E" w14:paraId="6C66FBF7" w14:textId="77777777" w:rsidTr="003B2F33">
        <w:trPr>
          <w:trHeight w:val="2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1983" w14:textId="77777777" w:rsidR="000A573E" w:rsidRPr="00026FE1" w:rsidRDefault="000A573E">
            <w:pPr>
              <w:jc w:val="center"/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851D" w14:textId="77777777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Lợi nhuận trước thuế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912A" w14:textId="54589B85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</w:t>
            </w:r>
            <w:r w:rsidR="003B2F33" w:rsidRPr="00026FE1">
              <w:rPr>
                <w:color w:val="000000"/>
                <w:sz w:val="22"/>
                <w:szCs w:val="22"/>
              </w:rPr>
              <w:t>7.155.440.601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B3C0" w14:textId="087E7108" w:rsidR="000A573E" w:rsidRPr="00026FE1" w:rsidRDefault="003B2F33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4.917.361.539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F22" w14:textId="2CFD6F66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  </w:t>
            </w:r>
            <w:r w:rsidR="003B2F33" w:rsidRPr="00026FE1">
              <w:rPr>
                <w:color w:val="000000"/>
                <w:sz w:val="22"/>
                <w:szCs w:val="22"/>
              </w:rPr>
              <w:t>2.238.079.062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71CA" w14:textId="7CE1898C" w:rsidR="000A573E" w:rsidRPr="00026FE1" w:rsidRDefault="003B2F33" w:rsidP="00480E51">
            <w:pPr>
              <w:jc w:val="center"/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45,5</w:t>
            </w:r>
          </w:p>
        </w:tc>
      </w:tr>
      <w:tr w:rsidR="000A573E" w14:paraId="1A25E1CA" w14:textId="77777777" w:rsidTr="003B2F33">
        <w:trPr>
          <w:trHeight w:val="2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2BAB" w14:textId="77777777" w:rsidR="000A573E" w:rsidRPr="00026FE1" w:rsidRDefault="000A573E">
            <w:pPr>
              <w:jc w:val="center"/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101E" w14:textId="77777777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Lợi nhuận sau thuế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364C" w14:textId="15F0F2BE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</w:t>
            </w:r>
            <w:r w:rsidR="003B2F33" w:rsidRPr="00026FE1">
              <w:rPr>
                <w:color w:val="000000"/>
                <w:sz w:val="22"/>
                <w:szCs w:val="22"/>
              </w:rPr>
              <w:t>5.724.352.481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F4ED" w14:textId="23F96B2A" w:rsidR="000A573E" w:rsidRPr="00026FE1" w:rsidRDefault="003B2F33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3.933.889.231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F07A" w14:textId="31388700" w:rsidR="000A573E" w:rsidRPr="00026FE1" w:rsidRDefault="000A573E">
            <w:pPr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 xml:space="preserve">    </w:t>
            </w:r>
            <w:r w:rsidR="003B2F33" w:rsidRPr="00026FE1">
              <w:rPr>
                <w:color w:val="000000"/>
                <w:sz w:val="22"/>
                <w:szCs w:val="22"/>
              </w:rPr>
              <w:t>1.790.463.250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63FE" w14:textId="48A66EC4" w:rsidR="000A573E" w:rsidRPr="00026FE1" w:rsidRDefault="003B2F33" w:rsidP="00480E51">
            <w:pPr>
              <w:jc w:val="center"/>
              <w:rPr>
                <w:color w:val="000000"/>
                <w:sz w:val="22"/>
                <w:szCs w:val="22"/>
              </w:rPr>
            </w:pPr>
            <w:r w:rsidRPr="00026FE1">
              <w:rPr>
                <w:color w:val="000000"/>
                <w:sz w:val="22"/>
                <w:szCs w:val="22"/>
              </w:rPr>
              <w:t>45,5</w:t>
            </w:r>
          </w:p>
        </w:tc>
      </w:tr>
    </w:tbl>
    <w:p w14:paraId="5A1C8DD0" w14:textId="77777777" w:rsidR="00933935" w:rsidRPr="004F00C9" w:rsidRDefault="00933935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0"/>
          <w:lang w:val="nl-NL"/>
        </w:rPr>
      </w:pPr>
    </w:p>
    <w:p w14:paraId="1479460C" w14:textId="64BFCA18" w:rsidR="001763DB" w:rsidRDefault="00D70EE8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doanh thu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CB31EE">
        <w:rPr>
          <w:rFonts w:ascii="Times New Roman" w:hAnsi="Times New Roman"/>
          <w:sz w:val="24"/>
          <w:szCs w:val="24"/>
          <w:lang w:val="nl-NL"/>
        </w:rPr>
        <w:t>1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sz w:val="24"/>
          <w:szCs w:val="24"/>
          <w:lang w:val="nl-NL"/>
        </w:rPr>
        <w:t>6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tăng </w:t>
      </w:r>
      <w:r w:rsidR="008D5D42">
        <w:rPr>
          <w:rFonts w:ascii="Times New Roman" w:hAnsi="Times New Roman"/>
          <w:sz w:val="24"/>
          <w:szCs w:val="24"/>
          <w:lang w:val="nl-NL"/>
        </w:rPr>
        <w:t>2.188.490.229</w:t>
      </w:r>
      <w:r w:rsidR="004B1D4F" w:rsidRPr="001763DB">
        <w:rPr>
          <w:rFonts w:ascii="Times New Roman" w:hAnsi="Times New Roman"/>
          <w:sz w:val="24"/>
          <w:szCs w:val="24"/>
          <w:lang w:val="nl-NL"/>
        </w:rPr>
        <w:t>đ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tương ứng tăng </w:t>
      </w:r>
      <w:r w:rsidR="004D1C5B">
        <w:rPr>
          <w:rFonts w:ascii="Times New Roman" w:hAnsi="Times New Roman"/>
          <w:sz w:val="24"/>
          <w:szCs w:val="24"/>
          <w:lang w:val="nl-NL"/>
        </w:rPr>
        <w:t>2</w:t>
      </w:r>
      <w:r w:rsidR="008D5D42">
        <w:rPr>
          <w:rFonts w:ascii="Times New Roman" w:hAnsi="Times New Roman"/>
          <w:sz w:val="24"/>
          <w:szCs w:val="24"/>
          <w:lang w:val="nl-NL"/>
        </w:rPr>
        <w:t>6</w:t>
      </w:r>
      <w:r w:rsidR="00A93B02">
        <w:rPr>
          <w:rFonts w:ascii="Times New Roman" w:hAnsi="Times New Roman"/>
          <w:sz w:val="24"/>
          <w:szCs w:val="24"/>
          <w:lang w:val="nl-NL"/>
        </w:rPr>
        <w:t>,</w:t>
      </w:r>
      <w:r w:rsidR="008D5D42">
        <w:rPr>
          <w:rFonts w:ascii="Times New Roman" w:hAnsi="Times New Roman"/>
          <w:sz w:val="24"/>
          <w:szCs w:val="24"/>
          <w:lang w:val="nl-NL"/>
        </w:rPr>
        <w:t>7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%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so với cùng kỳ năm trước chủ yếu là do giá trị hợp đồng quản lý danh mục đầu tư </w:t>
      </w:r>
      <w:r w:rsidR="00D06187" w:rsidRPr="001763DB">
        <w:rPr>
          <w:rFonts w:ascii="Times New Roman" w:hAnsi="Times New Roman"/>
          <w:sz w:val="24"/>
          <w:szCs w:val="24"/>
          <w:lang w:val="nl-NL"/>
        </w:rPr>
        <w:t>tăng</w:t>
      </w:r>
      <w:r w:rsidR="001763DB" w:rsidRPr="001763DB">
        <w:rPr>
          <w:rFonts w:ascii="Times New Roman" w:hAnsi="Times New Roman"/>
          <w:sz w:val="24"/>
          <w:szCs w:val="24"/>
          <w:lang w:val="nl-NL"/>
        </w:rPr>
        <w:t xml:space="preserve"> và thu được phí quản lý từ Quỹ đầu tư trái phiếu mở rộng Chubb</w:t>
      </w:r>
      <w:r w:rsidR="001763DB">
        <w:rPr>
          <w:rFonts w:ascii="Times New Roman" w:hAnsi="Times New Roman"/>
          <w:sz w:val="24"/>
          <w:szCs w:val="24"/>
          <w:lang w:val="nl-NL"/>
        </w:rPr>
        <w:t>.</w:t>
      </w:r>
    </w:p>
    <w:p w14:paraId="0B80F9E7" w14:textId="0EFF02C0" w:rsidR="00D70EE8" w:rsidRPr="001763DB" w:rsidRDefault="00AD7CDB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chi phí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CB31EE">
        <w:rPr>
          <w:rFonts w:ascii="Times New Roman" w:hAnsi="Times New Roman"/>
          <w:sz w:val="24"/>
          <w:szCs w:val="24"/>
          <w:lang w:val="nl-NL"/>
        </w:rPr>
        <w:t>1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sz w:val="24"/>
          <w:szCs w:val="24"/>
          <w:lang w:val="nl-NL"/>
        </w:rPr>
        <w:t>6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A573E">
        <w:rPr>
          <w:rFonts w:ascii="Times New Roman" w:hAnsi="Times New Roman"/>
          <w:sz w:val="24"/>
          <w:szCs w:val="24"/>
          <w:lang w:val="nl-NL"/>
        </w:rPr>
        <w:t xml:space="preserve">giảm </w:t>
      </w:r>
      <w:r w:rsidR="008D5D42">
        <w:rPr>
          <w:rFonts w:ascii="Times New Roman" w:hAnsi="Times New Roman"/>
          <w:sz w:val="24"/>
          <w:szCs w:val="24"/>
          <w:lang w:val="nl-NL"/>
        </w:rPr>
        <w:t>49</w:t>
      </w:r>
      <w:r w:rsidR="000A573E">
        <w:rPr>
          <w:rFonts w:ascii="Times New Roman" w:hAnsi="Times New Roman"/>
          <w:sz w:val="24"/>
          <w:szCs w:val="24"/>
          <w:lang w:val="nl-NL"/>
        </w:rPr>
        <w:t>.</w:t>
      </w:r>
      <w:r w:rsidR="008D5D42">
        <w:rPr>
          <w:rFonts w:ascii="Times New Roman" w:hAnsi="Times New Roman"/>
          <w:sz w:val="24"/>
          <w:szCs w:val="24"/>
          <w:lang w:val="nl-NL"/>
        </w:rPr>
        <w:t>588</w:t>
      </w:r>
      <w:r w:rsidR="000A573E">
        <w:rPr>
          <w:rFonts w:ascii="Times New Roman" w:hAnsi="Times New Roman"/>
          <w:sz w:val="24"/>
          <w:szCs w:val="24"/>
          <w:lang w:val="nl-NL"/>
        </w:rPr>
        <w:t>.</w:t>
      </w:r>
      <w:r w:rsidR="008D5D42">
        <w:rPr>
          <w:rFonts w:ascii="Times New Roman" w:hAnsi="Times New Roman"/>
          <w:sz w:val="24"/>
          <w:szCs w:val="24"/>
          <w:lang w:val="nl-NL"/>
        </w:rPr>
        <w:t>833</w:t>
      </w:r>
      <w:r w:rsidR="000A573E">
        <w:rPr>
          <w:rFonts w:ascii="Times New Roman" w:hAnsi="Times New Roman"/>
          <w:sz w:val="24"/>
          <w:szCs w:val="24"/>
          <w:lang w:val="nl-NL"/>
        </w:rPr>
        <w:t>đ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tương ứng </w:t>
      </w:r>
      <w:r w:rsidR="000A573E">
        <w:rPr>
          <w:rFonts w:ascii="Times New Roman" w:hAnsi="Times New Roman"/>
          <w:sz w:val="24"/>
          <w:szCs w:val="24"/>
          <w:lang w:val="nl-NL"/>
        </w:rPr>
        <w:t>giảm</w:t>
      </w:r>
      <w:r w:rsidR="001B4B6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D5D42">
        <w:rPr>
          <w:rFonts w:ascii="Times New Roman" w:hAnsi="Times New Roman"/>
          <w:sz w:val="24"/>
          <w:szCs w:val="24"/>
          <w:lang w:val="nl-NL"/>
        </w:rPr>
        <w:t>1</w:t>
      </w:r>
      <w:r w:rsidR="00ED0843">
        <w:rPr>
          <w:rFonts w:ascii="Times New Roman" w:hAnsi="Times New Roman"/>
          <w:sz w:val="24"/>
          <w:szCs w:val="24"/>
          <w:lang w:val="nl-NL"/>
        </w:rPr>
        <w:t>,</w:t>
      </w:r>
      <w:r w:rsidR="008D5D42">
        <w:rPr>
          <w:rFonts w:ascii="Times New Roman" w:hAnsi="Times New Roman"/>
          <w:sz w:val="24"/>
          <w:szCs w:val="24"/>
          <w:lang w:val="nl-NL"/>
        </w:rPr>
        <w:t>5</w:t>
      </w:r>
      <w:r w:rsidR="001B4B62">
        <w:rPr>
          <w:rFonts w:ascii="Times New Roman" w:hAnsi="Times New Roman"/>
          <w:sz w:val="24"/>
          <w:szCs w:val="24"/>
          <w:lang w:val="nl-NL"/>
        </w:rPr>
        <w:t>%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so với cùng kỳ năm trước chủ yếu là do chi phí </w:t>
      </w:r>
      <w:r w:rsidR="00E66B87">
        <w:rPr>
          <w:rFonts w:ascii="Times New Roman" w:hAnsi="Times New Roman"/>
          <w:sz w:val="24"/>
          <w:szCs w:val="24"/>
          <w:lang w:val="nl-NL"/>
        </w:rPr>
        <w:t>quản lý doanh nghiệp giảm</w:t>
      </w:r>
      <w:r w:rsidR="00FC333D">
        <w:rPr>
          <w:rFonts w:ascii="Times New Roman" w:hAnsi="Times New Roman"/>
          <w:sz w:val="24"/>
          <w:szCs w:val="24"/>
          <w:lang w:val="nl-NL"/>
        </w:rPr>
        <w:t>.</w:t>
      </w:r>
    </w:p>
    <w:p w14:paraId="6DFFC797" w14:textId="09DB3157" w:rsidR="006E332B" w:rsidRPr="00AD16F5" w:rsidRDefault="00AD7CDB" w:rsidP="00AD16F5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6E332B">
        <w:rPr>
          <w:rFonts w:ascii="Times New Roman" w:hAnsi="Times New Roman"/>
          <w:sz w:val="24"/>
          <w:szCs w:val="24"/>
          <w:lang w:val="nl-NL"/>
        </w:rPr>
        <w:t xml:space="preserve">Lợi nhuận trước thuế 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CB31EE">
        <w:rPr>
          <w:rFonts w:ascii="Times New Roman" w:hAnsi="Times New Roman"/>
          <w:sz w:val="24"/>
          <w:szCs w:val="24"/>
          <w:lang w:val="nl-NL"/>
        </w:rPr>
        <w:t>1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sz w:val="24"/>
          <w:szCs w:val="24"/>
          <w:lang w:val="nl-NL"/>
        </w:rPr>
        <w:t>6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tăng </w:t>
      </w:r>
      <w:r w:rsidR="008D5D42">
        <w:rPr>
          <w:rFonts w:ascii="Times New Roman" w:hAnsi="Times New Roman"/>
          <w:sz w:val="24"/>
          <w:szCs w:val="24"/>
          <w:lang w:val="nl-NL"/>
        </w:rPr>
        <w:t>2.238.079.062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đ tương ứng tăng </w:t>
      </w:r>
      <w:r w:rsidR="00E66B87">
        <w:rPr>
          <w:rFonts w:ascii="Times New Roman" w:hAnsi="Times New Roman"/>
          <w:sz w:val="24"/>
          <w:szCs w:val="24"/>
          <w:lang w:val="nl-NL"/>
        </w:rPr>
        <w:t>4</w:t>
      </w:r>
      <w:r w:rsidR="008D5D42">
        <w:rPr>
          <w:rFonts w:ascii="Times New Roman" w:hAnsi="Times New Roman"/>
          <w:sz w:val="24"/>
          <w:szCs w:val="24"/>
          <w:lang w:val="nl-NL"/>
        </w:rPr>
        <w:t>5</w:t>
      </w:r>
      <w:r w:rsidR="00E144FD">
        <w:rPr>
          <w:rFonts w:ascii="Times New Roman" w:hAnsi="Times New Roman"/>
          <w:sz w:val="24"/>
          <w:szCs w:val="24"/>
          <w:lang w:val="nl-NL"/>
        </w:rPr>
        <w:t>,</w:t>
      </w:r>
      <w:r w:rsidR="008D5D42">
        <w:rPr>
          <w:rFonts w:ascii="Times New Roman" w:hAnsi="Times New Roman"/>
          <w:sz w:val="24"/>
          <w:szCs w:val="24"/>
          <w:lang w:val="nl-NL"/>
        </w:rPr>
        <w:t>5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và lợi nhuận sau thuế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4D1C5B">
        <w:rPr>
          <w:rFonts w:ascii="Times New Roman" w:hAnsi="Times New Roman"/>
          <w:sz w:val="24"/>
          <w:szCs w:val="24"/>
          <w:lang w:val="nl-NL"/>
        </w:rPr>
        <w:t>1.</w:t>
      </w:r>
      <w:r w:rsidR="008D5D42">
        <w:rPr>
          <w:rFonts w:ascii="Times New Roman" w:hAnsi="Times New Roman"/>
          <w:sz w:val="24"/>
          <w:szCs w:val="24"/>
          <w:lang w:val="nl-NL"/>
        </w:rPr>
        <w:t>790.463.250</w:t>
      </w:r>
      <w:r w:rsidR="00FC333D">
        <w:rPr>
          <w:rFonts w:ascii="Times New Roman" w:hAnsi="Times New Roman"/>
          <w:sz w:val="24"/>
          <w:szCs w:val="24"/>
          <w:lang w:val="nl-NL"/>
        </w:rPr>
        <w:t>đ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tương ứng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E66B87">
        <w:rPr>
          <w:rFonts w:ascii="Times New Roman" w:hAnsi="Times New Roman"/>
          <w:sz w:val="24"/>
          <w:szCs w:val="24"/>
          <w:lang w:val="nl-NL"/>
        </w:rPr>
        <w:t>4</w:t>
      </w:r>
      <w:r w:rsidR="008D5D42">
        <w:rPr>
          <w:rFonts w:ascii="Times New Roman" w:hAnsi="Times New Roman"/>
          <w:sz w:val="24"/>
          <w:szCs w:val="24"/>
          <w:lang w:val="nl-NL"/>
        </w:rPr>
        <w:t>5</w:t>
      </w:r>
      <w:r w:rsidR="001854E4">
        <w:rPr>
          <w:rFonts w:ascii="Times New Roman" w:hAnsi="Times New Roman"/>
          <w:sz w:val="24"/>
          <w:szCs w:val="24"/>
          <w:lang w:val="nl-NL"/>
        </w:rPr>
        <w:t>,</w:t>
      </w:r>
      <w:r w:rsidR="00E66B87">
        <w:rPr>
          <w:rFonts w:ascii="Times New Roman" w:hAnsi="Times New Roman"/>
          <w:sz w:val="24"/>
          <w:szCs w:val="24"/>
          <w:lang w:val="nl-NL"/>
        </w:rPr>
        <w:t>5</w:t>
      </w:r>
      <w:r w:rsidR="001854E4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so với cùng kỳ năm trước do </w:t>
      </w:r>
      <w:r w:rsidR="00D268C6" w:rsidRPr="001763DB">
        <w:rPr>
          <w:rFonts w:ascii="Times New Roman" w:hAnsi="Times New Roman"/>
          <w:sz w:val="24"/>
          <w:szCs w:val="24"/>
          <w:lang w:val="nl-NL"/>
        </w:rPr>
        <w:t>giá trị hợp đồng quản lý danh mục đầu tư tăng</w:t>
      </w:r>
      <w:r w:rsidR="002A5C37">
        <w:rPr>
          <w:rFonts w:ascii="Times New Roman" w:hAnsi="Times New Roman"/>
          <w:sz w:val="24"/>
          <w:szCs w:val="24"/>
          <w:lang w:val="nl-NL"/>
        </w:rPr>
        <w:t>.</w:t>
      </w:r>
    </w:p>
    <w:p w14:paraId="0898E04C" w14:textId="4746CD4E" w:rsidR="00430AA3" w:rsidRDefault="00D70EE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Trên đây là bản giải trình những chỉ tiêu biến động trên báo cáo tài chính 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CB31EE">
        <w:rPr>
          <w:rFonts w:ascii="Times New Roman" w:hAnsi="Times New Roman"/>
          <w:sz w:val="24"/>
          <w:szCs w:val="24"/>
          <w:lang w:val="nl-NL"/>
        </w:rPr>
        <w:t>1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B31EE">
        <w:rPr>
          <w:rFonts w:ascii="Times New Roman" w:hAnsi="Times New Roman"/>
          <w:sz w:val="24"/>
          <w:szCs w:val="24"/>
          <w:lang w:val="nl-NL"/>
        </w:rPr>
        <w:t>6</w:t>
      </w:r>
      <w:r w:rsidR="00430AA3">
        <w:rPr>
          <w:rFonts w:ascii="Times New Roman" w:hAnsi="Times New Roman"/>
          <w:sz w:val="24"/>
          <w:szCs w:val="24"/>
          <w:lang w:val="nl-NL"/>
        </w:rPr>
        <w:t xml:space="preserve"> của Công ty TNHH MTV Quản lý Quỹ Chubb Life để Ủy ban Chứng khoán Nhà nước được biết.</w:t>
      </w:r>
    </w:p>
    <w:p w14:paraId="6BE18193" w14:textId="77777777" w:rsidR="00DE2CF4" w:rsidRPr="00930F96" w:rsidRDefault="00430AA3" w:rsidP="00930F96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Trân trọng kính chào,</w:t>
      </w:r>
    </w:p>
    <w:tbl>
      <w:tblPr>
        <w:tblW w:w="8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4722"/>
      </w:tblGrid>
      <w:tr w:rsidR="00DE2CF4" w:rsidRPr="00C860F5" w14:paraId="1BF26465" w14:textId="77777777" w:rsidTr="00D25237">
        <w:trPr>
          <w:trHeight w:val="1653"/>
        </w:trPr>
        <w:tc>
          <w:tcPr>
            <w:tcW w:w="3433" w:type="dxa"/>
          </w:tcPr>
          <w:p w14:paraId="4534C68F" w14:textId="4C903E88" w:rsidR="00DE2CF4" w:rsidRPr="000119AC" w:rsidRDefault="00DE2CF4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4B233FE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3815B29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6492FD19" w14:textId="77777777" w:rsidR="003B7475" w:rsidRPr="000119AC" w:rsidRDefault="003B7475" w:rsidP="00AE4148">
            <w:pPr>
              <w:pStyle w:val="ListParagraph"/>
              <w:tabs>
                <w:tab w:val="left" w:pos="342"/>
              </w:tabs>
              <w:spacing w:before="120"/>
              <w:ind w:left="346"/>
              <w:jc w:val="both"/>
              <w:rPr>
                <w:i/>
                <w:lang w:val="nl-NL"/>
              </w:rPr>
            </w:pPr>
          </w:p>
        </w:tc>
        <w:tc>
          <w:tcPr>
            <w:tcW w:w="4722" w:type="dxa"/>
          </w:tcPr>
          <w:p w14:paraId="760493AD" w14:textId="61AC7852" w:rsidR="00DE2CF4" w:rsidRPr="000119AC" w:rsidRDefault="003B71FD" w:rsidP="0049264D">
            <w:pPr>
              <w:snapToGrid w:val="0"/>
              <w:jc w:val="center"/>
              <w:rPr>
                <w:i/>
                <w:lang w:val="nl-NL"/>
              </w:rPr>
            </w:pPr>
            <w:r w:rsidRPr="000119AC">
              <w:rPr>
                <w:i/>
                <w:lang w:val="nl-NL"/>
              </w:rPr>
              <w:t>Tp.HCM</w:t>
            </w:r>
            <w:r w:rsidR="00DE2CF4" w:rsidRPr="000119AC">
              <w:rPr>
                <w:i/>
                <w:lang w:val="nl-NL"/>
              </w:rPr>
              <w:t>, ngày</w:t>
            </w:r>
            <w:r w:rsidR="00011156">
              <w:rPr>
                <w:i/>
                <w:lang w:val="nl-NL"/>
              </w:rPr>
              <w:t xml:space="preserve"> </w:t>
            </w:r>
            <w:r w:rsidR="000221A5">
              <w:rPr>
                <w:i/>
                <w:lang w:val="nl-NL"/>
              </w:rPr>
              <w:t>20</w:t>
            </w:r>
            <w:r w:rsidRPr="000119AC">
              <w:rPr>
                <w:i/>
                <w:lang w:val="nl-NL"/>
              </w:rPr>
              <w:t xml:space="preserve"> tháng</w:t>
            </w:r>
            <w:r w:rsidR="00011156">
              <w:rPr>
                <w:i/>
                <w:lang w:val="nl-NL"/>
              </w:rPr>
              <w:t xml:space="preserve"> </w:t>
            </w:r>
            <w:r w:rsidR="00E66B87">
              <w:rPr>
                <w:i/>
                <w:lang w:val="nl-NL"/>
              </w:rPr>
              <w:t>0</w:t>
            </w:r>
            <w:r w:rsidR="00CB31EE">
              <w:rPr>
                <w:i/>
                <w:lang w:val="nl-NL"/>
              </w:rPr>
              <w:t>4</w:t>
            </w:r>
            <w:r w:rsidRPr="000119AC">
              <w:rPr>
                <w:i/>
                <w:lang w:val="nl-NL"/>
              </w:rPr>
              <w:t xml:space="preserve"> năm 20</w:t>
            </w:r>
            <w:r w:rsidR="00F775CA">
              <w:rPr>
                <w:i/>
                <w:lang w:val="nl-NL"/>
              </w:rPr>
              <w:t>2</w:t>
            </w:r>
            <w:r w:rsidR="00E66B87">
              <w:rPr>
                <w:i/>
                <w:lang w:val="nl-NL"/>
              </w:rPr>
              <w:t>6</w:t>
            </w:r>
          </w:p>
          <w:p w14:paraId="28A24DC2" w14:textId="6CD9F688" w:rsidR="00DE2CF4" w:rsidRPr="000119AC" w:rsidRDefault="003B71FD" w:rsidP="0049264D">
            <w:pPr>
              <w:snapToGrid w:val="0"/>
              <w:jc w:val="center"/>
              <w:rPr>
                <w:b/>
                <w:lang w:val="nl-NL"/>
              </w:rPr>
            </w:pPr>
            <w:r w:rsidRPr="000119AC">
              <w:rPr>
                <w:b/>
                <w:lang w:val="nl-NL"/>
              </w:rPr>
              <w:t>CHỦ TỊCH CÔNG TY</w:t>
            </w:r>
          </w:p>
          <w:p w14:paraId="758DD354" w14:textId="77777777" w:rsidR="00DE2CF4" w:rsidRPr="000119AC" w:rsidRDefault="00DE2CF4" w:rsidP="0049264D">
            <w:pPr>
              <w:jc w:val="center"/>
              <w:rPr>
                <w:i/>
                <w:lang w:val="nl-NL"/>
              </w:rPr>
            </w:pPr>
          </w:p>
          <w:p w14:paraId="5CF14522" w14:textId="77777777" w:rsidR="00E206F2" w:rsidRPr="000119AC" w:rsidRDefault="00E206F2" w:rsidP="00B9087A">
            <w:pPr>
              <w:rPr>
                <w:i/>
                <w:lang w:val="nl-NL"/>
              </w:rPr>
            </w:pPr>
          </w:p>
          <w:p w14:paraId="2EF620DD" w14:textId="77777777" w:rsidR="00176EE5" w:rsidRPr="000119AC" w:rsidRDefault="00176EE5" w:rsidP="00930F96">
            <w:pPr>
              <w:rPr>
                <w:i/>
                <w:lang w:val="nl-NL"/>
              </w:rPr>
            </w:pPr>
          </w:p>
          <w:p w14:paraId="33578D43" w14:textId="77777777" w:rsidR="00E206F2" w:rsidRPr="000119AC" w:rsidRDefault="00E206F2" w:rsidP="0049264D">
            <w:pPr>
              <w:jc w:val="center"/>
              <w:rPr>
                <w:i/>
                <w:lang w:val="nl-NL"/>
              </w:rPr>
            </w:pPr>
          </w:p>
          <w:p w14:paraId="49E2C6D3" w14:textId="335C9FCF" w:rsidR="00407A6E" w:rsidRPr="000119AC" w:rsidRDefault="00C2459E" w:rsidP="002A5C3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Nguyễn </w:t>
            </w:r>
            <w:r w:rsidR="00AC5D9C">
              <w:rPr>
                <w:b/>
                <w:lang w:val="nl-NL"/>
              </w:rPr>
              <w:t>Trọng Nghĩa</w:t>
            </w:r>
            <w:r w:rsidR="001752FA">
              <w:rPr>
                <w:b/>
                <w:lang w:val="nl-NL"/>
              </w:rPr>
              <w:t xml:space="preserve">   </w:t>
            </w:r>
          </w:p>
        </w:tc>
      </w:tr>
    </w:tbl>
    <w:p w14:paraId="3D024511" w14:textId="77777777" w:rsidR="003855E7" w:rsidRPr="00F775CA" w:rsidRDefault="003855E7" w:rsidP="003430C1">
      <w:pPr>
        <w:jc w:val="both"/>
        <w:rPr>
          <w:lang w:val="nl-NL"/>
        </w:rPr>
      </w:pPr>
    </w:p>
    <w:sectPr w:rsidR="003855E7" w:rsidRPr="00F775CA" w:rsidSect="00480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70" w:bottom="0" w:left="30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663B" w14:textId="77777777" w:rsidR="006977D0" w:rsidRDefault="006977D0" w:rsidP="00014A71">
      <w:r>
        <w:separator/>
      </w:r>
    </w:p>
  </w:endnote>
  <w:endnote w:type="continuationSeparator" w:id="0">
    <w:p w14:paraId="419F4733" w14:textId="77777777" w:rsidR="006977D0" w:rsidRDefault="006977D0" w:rsidP="000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00BE" w14:textId="77777777" w:rsidR="00C4439F" w:rsidRDefault="00C4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91C" w14:textId="77777777" w:rsidR="008D1ED9" w:rsidRDefault="008D1ED9" w:rsidP="00C2667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E1E0" w14:textId="77777777" w:rsidR="00C4439F" w:rsidRDefault="00C4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76DE" w14:textId="77777777" w:rsidR="006977D0" w:rsidRDefault="006977D0" w:rsidP="00014A71">
      <w:r>
        <w:separator/>
      </w:r>
    </w:p>
  </w:footnote>
  <w:footnote w:type="continuationSeparator" w:id="0">
    <w:p w14:paraId="1D9F1F3C" w14:textId="77777777" w:rsidR="006977D0" w:rsidRDefault="006977D0" w:rsidP="0001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828D" w14:textId="77777777" w:rsidR="00C4439F" w:rsidRDefault="00C4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785F" w14:textId="77777777" w:rsidR="00C4439F" w:rsidRDefault="00C4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3198" w14:textId="77777777" w:rsidR="00C4439F" w:rsidRDefault="00C44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0E2012"/>
    <w:multiLevelType w:val="hybridMultilevel"/>
    <w:tmpl w:val="AA74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4FF0"/>
    <w:multiLevelType w:val="hybridMultilevel"/>
    <w:tmpl w:val="78E66C6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B93"/>
    <w:multiLevelType w:val="hybridMultilevel"/>
    <w:tmpl w:val="F07AF946"/>
    <w:lvl w:ilvl="0" w:tplc="60146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2D"/>
    <w:multiLevelType w:val="hybridMultilevel"/>
    <w:tmpl w:val="B658D62C"/>
    <w:lvl w:ilvl="0" w:tplc="B1045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39C0"/>
    <w:multiLevelType w:val="hybridMultilevel"/>
    <w:tmpl w:val="AF167C0C"/>
    <w:lvl w:ilvl="0" w:tplc="CCBA7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F60F0"/>
    <w:multiLevelType w:val="hybridMultilevel"/>
    <w:tmpl w:val="4A5C2052"/>
    <w:lvl w:ilvl="0" w:tplc="56600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11C3F"/>
    <w:multiLevelType w:val="hybridMultilevel"/>
    <w:tmpl w:val="97E8173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C57ED"/>
    <w:multiLevelType w:val="hybridMultilevel"/>
    <w:tmpl w:val="C96A7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07D35"/>
    <w:multiLevelType w:val="hybridMultilevel"/>
    <w:tmpl w:val="662C07FA"/>
    <w:lvl w:ilvl="0" w:tplc="2CC6F4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7A5C"/>
    <w:multiLevelType w:val="hybridMultilevel"/>
    <w:tmpl w:val="6D1683F2"/>
    <w:lvl w:ilvl="0" w:tplc="6EB0BFA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228FC"/>
    <w:multiLevelType w:val="hybridMultilevel"/>
    <w:tmpl w:val="F8403518"/>
    <w:lvl w:ilvl="0" w:tplc="65B662AC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D5EBC"/>
    <w:multiLevelType w:val="hybridMultilevel"/>
    <w:tmpl w:val="52BC7F6C"/>
    <w:lvl w:ilvl="0" w:tplc="F4505FD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97508"/>
    <w:multiLevelType w:val="hybridMultilevel"/>
    <w:tmpl w:val="8E745F34"/>
    <w:lvl w:ilvl="0" w:tplc="FE78F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604A6"/>
    <w:multiLevelType w:val="hybridMultilevel"/>
    <w:tmpl w:val="80DE4526"/>
    <w:lvl w:ilvl="0" w:tplc="2CC6F4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177377">
    <w:abstractNumId w:val="0"/>
  </w:num>
  <w:num w:numId="2" w16cid:durableId="2029721395">
    <w:abstractNumId w:val="1"/>
  </w:num>
  <w:num w:numId="3" w16cid:durableId="1763187210">
    <w:abstractNumId w:val="5"/>
  </w:num>
  <w:num w:numId="4" w16cid:durableId="614558570">
    <w:abstractNumId w:val="6"/>
  </w:num>
  <w:num w:numId="5" w16cid:durableId="1526165372">
    <w:abstractNumId w:val="13"/>
  </w:num>
  <w:num w:numId="6" w16cid:durableId="1659729648">
    <w:abstractNumId w:val="9"/>
  </w:num>
  <w:num w:numId="7" w16cid:durableId="1394350419">
    <w:abstractNumId w:val="11"/>
  </w:num>
  <w:num w:numId="8" w16cid:durableId="355154621">
    <w:abstractNumId w:val="15"/>
  </w:num>
  <w:num w:numId="9" w16cid:durableId="963854134">
    <w:abstractNumId w:val="12"/>
  </w:num>
  <w:num w:numId="10" w16cid:durableId="915747862">
    <w:abstractNumId w:val="14"/>
  </w:num>
  <w:num w:numId="11" w16cid:durableId="2064480823">
    <w:abstractNumId w:val="4"/>
  </w:num>
  <w:num w:numId="12" w16cid:durableId="928580980">
    <w:abstractNumId w:val="8"/>
  </w:num>
  <w:num w:numId="13" w16cid:durableId="1498567868">
    <w:abstractNumId w:val="7"/>
  </w:num>
  <w:num w:numId="14" w16cid:durableId="455759568">
    <w:abstractNumId w:val="3"/>
  </w:num>
  <w:num w:numId="15" w16cid:durableId="204021945">
    <w:abstractNumId w:val="2"/>
  </w:num>
  <w:num w:numId="16" w16cid:durableId="180435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4"/>
    <w:rsid w:val="00011156"/>
    <w:rsid w:val="000119AC"/>
    <w:rsid w:val="000137DB"/>
    <w:rsid w:val="000139A7"/>
    <w:rsid w:val="00013D52"/>
    <w:rsid w:val="00014A71"/>
    <w:rsid w:val="000221A5"/>
    <w:rsid w:val="00026FE1"/>
    <w:rsid w:val="00031B96"/>
    <w:rsid w:val="0003328B"/>
    <w:rsid w:val="00034DF9"/>
    <w:rsid w:val="00041DC4"/>
    <w:rsid w:val="0005072C"/>
    <w:rsid w:val="000648AD"/>
    <w:rsid w:val="00064D29"/>
    <w:rsid w:val="00067440"/>
    <w:rsid w:val="000A4EF8"/>
    <w:rsid w:val="000A573E"/>
    <w:rsid w:val="000C0351"/>
    <w:rsid w:val="00100D1B"/>
    <w:rsid w:val="001122B4"/>
    <w:rsid w:val="00122CBD"/>
    <w:rsid w:val="001308C7"/>
    <w:rsid w:val="00131809"/>
    <w:rsid w:val="00131C36"/>
    <w:rsid w:val="00137689"/>
    <w:rsid w:val="0014031B"/>
    <w:rsid w:val="0015647C"/>
    <w:rsid w:val="0015767F"/>
    <w:rsid w:val="00160393"/>
    <w:rsid w:val="00160C8D"/>
    <w:rsid w:val="00164FA4"/>
    <w:rsid w:val="001653BB"/>
    <w:rsid w:val="00171FAB"/>
    <w:rsid w:val="001752FA"/>
    <w:rsid w:val="001763DB"/>
    <w:rsid w:val="00176508"/>
    <w:rsid w:val="00176EE5"/>
    <w:rsid w:val="00183E46"/>
    <w:rsid w:val="001854E4"/>
    <w:rsid w:val="00191653"/>
    <w:rsid w:val="001927D3"/>
    <w:rsid w:val="00195B30"/>
    <w:rsid w:val="001B4B62"/>
    <w:rsid w:val="001C3D11"/>
    <w:rsid w:val="001D53C7"/>
    <w:rsid w:val="001E0636"/>
    <w:rsid w:val="001E0AB2"/>
    <w:rsid w:val="001E5701"/>
    <w:rsid w:val="001E5C9C"/>
    <w:rsid w:val="001F0F6A"/>
    <w:rsid w:val="002040AE"/>
    <w:rsid w:val="00234D3F"/>
    <w:rsid w:val="00237C5D"/>
    <w:rsid w:val="00255F19"/>
    <w:rsid w:val="002607A4"/>
    <w:rsid w:val="00293E03"/>
    <w:rsid w:val="002A5C37"/>
    <w:rsid w:val="002B3CC9"/>
    <w:rsid w:val="002B7872"/>
    <w:rsid w:val="002C1C29"/>
    <w:rsid w:val="002F6275"/>
    <w:rsid w:val="002F6E08"/>
    <w:rsid w:val="002F6F6A"/>
    <w:rsid w:val="00302503"/>
    <w:rsid w:val="00305D38"/>
    <w:rsid w:val="00307E1D"/>
    <w:rsid w:val="00325820"/>
    <w:rsid w:val="00333605"/>
    <w:rsid w:val="003400DA"/>
    <w:rsid w:val="003430C1"/>
    <w:rsid w:val="00345A9A"/>
    <w:rsid w:val="0036102C"/>
    <w:rsid w:val="00374462"/>
    <w:rsid w:val="003855E7"/>
    <w:rsid w:val="003872FE"/>
    <w:rsid w:val="00397BD7"/>
    <w:rsid w:val="003A139E"/>
    <w:rsid w:val="003A7D79"/>
    <w:rsid w:val="003B2F33"/>
    <w:rsid w:val="003B71FD"/>
    <w:rsid w:val="003B7475"/>
    <w:rsid w:val="003C6DE5"/>
    <w:rsid w:val="003D184B"/>
    <w:rsid w:val="003D4A54"/>
    <w:rsid w:val="003E427D"/>
    <w:rsid w:val="00406F85"/>
    <w:rsid w:val="00407A6E"/>
    <w:rsid w:val="00412655"/>
    <w:rsid w:val="00416FE9"/>
    <w:rsid w:val="0042263C"/>
    <w:rsid w:val="004250A2"/>
    <w:rsid w:val="00430AA3"/>
    <w:rsid w:val="00432508"/>
    <w:rsid w:val="0043665F"/>
    <w:rsid w:val="004462BC"/>
    <w:rsid w:val="00453EC0"/>
    <w:rsid w:val="00460ADF"/>
    <w:rsid w:val="00466A97"/>
    <w:rsid w:val="00476DCB"/>
    <w:rsid w:val="00480E51"/>
    <w:rsid w:val="004824AD"/>
    <w:rsid w:val="0049264D"/>
    <w:rsid w:val="0049348D"/>
    <w:rsid w:val="004948AD"/>
    <w:rsid w:val="004959D6"/>
    <w:rsid w:val="004B1D4F"/>
    <w:rsid w:val="004B3B52"/>
    <w:rsid w:val="004C0A4E"/>
    <w:rsid w:val="004D019F"/>
    <w:rsid w:val="004D167D"/>
    <w:rsid w:val="004D1C5B"/>
    <w:rsid w:val="004D477F"/>
    <w:rsid w:val="004E6AC9"/>
    <w:rsid w:val="004F00C9"/>
    <w:rsid w:val="004F0608"/>
    <w:rsid w:val="00500090"/>
    <w:rsid w:val="00500290"/>
    <w:rsid w:val="005014F2"/>
    <w:rsid w:val="005301BE"/>
    <w:rsid w:val="00534F89"/>
    <w:rsid w:val="00535605"/>
    <w:rsid w:val="0054077D"/>
    <w:rsid w:val="005407BF"/>
    <w:rsid w:val="0054637E"/>
    <w:rsid w:val="00550BDA"/>
    <w:rsid w:val="00555DC9"/>
    <w:rsid w:val="0057151D"/>
    <w:rsid w:val="005766F1"/>
    <w:rsid w:val="00585BFA"/>
    <w:rsid w:val="00597A1F"/>
    <w:rsid w:val="005A3BC6"/>
    <w:rsid w:val="005A6575"/>
    <w:rsid w:val="005C2355"/>
    <w:rsid w:val="005C3EA7"/>
    <w:rsid w:val="005C614E"/>
    <w:rsid w:val="005C79B8"/>
    <w:rsid w:val="005D0AF6"/>
    <w:rsid w:val="005D394A"/>
    <w:rsid w:val="005E4F6E"/>
    <w:rsid w:val="005E6B49"/>
    <w:rsid w:val="005F1A24"/>
    <w:rsid w:val="005F545E"/>
    <w:rsid w:val="0061571B"/>
    <w:rsid w:val="00616DCB"/>
    <w:rsid w:val="00624D49"/>
    <w:rsid w:val="00642FB9"/>
    <w:rsid w:val="00644776"/>
    <w:rsid w:val="00676A54"/>
    <w:rsid w:val="006820F2"/>
    <w:rsid w:val="006977D0"/>
    <w:rsid w:val="00697C27"/>
    <w:rsid w:val="006A0A2B"/>
    <w:rsid w:val="006A29ED"/>
    <w:rsid w:val="006A62B0"/>
    <w:rsid w:val="006A7E4E"/>
    <w:rsid w:val="006B5BFB"/>
    <w:rsid w:val="006B74CA"/>
    <w:rsid w:val="006C1EDF"/>
    <w:rsid w:val="006E332B"/>
    <w:rsid w:val="006F1881"/>
    <w:rsid w:val="00700EB6"/>
    <w:rsid w:val="007042A1"/>
    <w:rsid w:val="00750158"/>
    <w:rsid w:val="007519AD"/>
    <w:rsid w:val="00757F91"/>
    <w:rsid w:val="007644F7"/>
    <w:rsid w:val="007A6DE8"/>
    <w:rsid w:val="007E0A6F"/>
    <w:rsid w:val="007E299B"/>
    <w:rsid w:val="007F2B9E"/>
    <w:rsid w:val="00800C56"/>
    <w:rsid w:val="0080201C"/>
    <w:rsid w:val="0081212F"/>
    <w:rsid w:val="008167A1"/>
    <w:rsid w:val="00820F6F"/>
    <w:rsid w:val="00837989"/>
    <w:rsid w:val="008379A8"/>
    <w:rsid w:val="008518C1"/>
    <w:rsid w:val="00853F0F"/>
    <w:rsid w:val="00860B04"/>
    <w:rsid w:val="00860D1A"/>
    <w:rsid w:val="008927BA"/>
    <w:rsid w:val="008A3286"/>
    <w:rsid w:val="008B736D"/>
    <w:rsid w:val="008C79C1"/>
    <w:rsid w:val="008D1ED9"/>
    <w:rsid w:val="008D2047"/>
    <w:rsid w:val="008D5D42"/>
    <w:rsid w:val="008E7AB1"/>
    <w:rsid w:val="00902FA5"/>
    <w:rsid w:val="00904767"/>
    <w:rsid w:val="00905919"/>
    <w:rsid w:val="00905D58"/>
    <w:rsid w:val="00925B44"/>
    <w:rsid w:val="00926C0D"/>
    <w:rsid w:val="00930F96"/>
    <w:rsid w:val="00933935"/>
    <w:rsid w:val="009419CC"/>
    <w:rsid w:val="00950835"/>
    <w:rsid w:val="00986178"/>
    <w:rsid w:val="00994007"/>
    <w:rsid w:val="00996672"/>
    <w:rsid w:val="009A1608"/>
    <w:rsid w:val="009B48A5"/>
    <w:rsid w:val="009D45D2"/>
    <w:rsid w:val="009E1E8D"/>
    <w:rsid w:val="009F184A"/>
    <w:rsid w:val="009F641F"/>
    <w:rsid w:val="00A001AB"/>
    <w:rsid w:val="00A00CBB"/>
    <w:rsid w:val="00A0546E"/>
    <w:rsid w:val="00A07F84"/>
    <w:rsid w:val="00A13524"/>
    <w:rsid w:val="00A16E8B"/>
    <w:rsid w:val="00A319A9"/>
    <w:rsid w:val="00A45B67"/>
    <w:rsid w:val="00A4786D"/>
    <w:rsid w:val="00A51672"/>
    <w:rsid w:val="00A5315C"/>
    <w:rsid w:val="00A567BF"/>
    <w:rsid w:val="00A600BF"/>
    <w:rsid w:val="00A73630"/>
    <w:rsid w:val="00A81CE2"/>
    <w:rsid w:val="00A832EA"/>
    <w:rsid w:val="00A93B02"/>
    <w:rsid w:val="00AA4219"/>
    <w:rsid w:val="00AC5D9C"/>
    <w:rsid w:val="00AC6CC7"/>
    <w:rsid w:val="00AC7E3A"/>
    <w:rsid w:val="00AD0BE6"/>
    <w:rsid w:val="00AD16F5"/>
    <w:rsid w:val="00AD3073"/>
    <w:rsid w:val="00AD7CDB"/>
    <w:rsid w:val="00AE4148"/>
    <w:rsid w:val="00B02B2C"/>
    <w:rsid w:val="00B2141C"/>
    <w:rsid w:val="00B232ED"/>
    <w:rsid w:val="00B23B28"/>
    <w:rsid w:val="00B259D6"/>
    <w:rsid w:val="00B36471"/>
    <w:rsid w:val="00B41C19"/>
    <w:rsid w:val="00B51887"/>
    <w:rsid w:val="00B51ED5"/>
    <w:rsid w:val="00B53845"/>
    <w:rsid w:val="00B546BD"/>
    <w:rsid w:val="00B55CA5"/>
    <w:rsid w:val="00B62FBF"/>
    <w:rsid w:val="00B81742"/>
    <w:rsid w:val="00B8472B"/>
    <w:rsid w:val="00B9087A"/>
    <w:rsid w:val="00B95AA0"/>
    <w:rsid w:val="00B97C6A"/>
    <w:rsid w:val="00BA3A4F"/>
    <w:rsid w:val="00BF420F"/>
    <w:rsid w:val="00C04022"/>
    <w:rsid w:val="00C16ACB"/>
    <w:rsid w:val="00C20904"/>
    <w:rsid w:val="00C2459E"/>
    <w:rsid w:val="00C25220"/>
    <w:rsid w:val="00C2667B"/>
    <w:rsid w:val="00C4439F"/>
    <w:rsid w:val="00C5421D"/>
    <w:rsid w:val="00C70FE2"/>
    <w:rsid w:val="00C80DB8"/>
    <w:rsid w:val="00C817D0"/>
    <w:rsid w:val="00C860F5"/>
    <w:rsid w:val="00C92175"/>
    <w:rsid w:val="00C9660A"/>
    <w:rsid w:val="00C976E6"/>
    <w:rsid w:val="00CA6A74"/>
    <w:rsid w:val="00CB30DC"/>
    <w:rsid w:val="00CB31EE"/>
    <w:rsid w:val="00CB614A"/>
    <w:rsid w:val="00CC5022"/>
    <w:rsid w:val="00CD00B1"/>
    <w:rsid w:val="00CD03B5"/>
    <w:rsid w:val="00CD32E5"/>
    <w:rsid w:val="00CE2E6F"/>
    <w:rsid w:val="00CF2D32"/>
    <w:rsid w:val="00D06187"/>
    <w:rsid w:val="00D06D0C"/>
    <w:rsid w:val="00D15A11"/>
    <w:rsid w:val="00D17F5B"/>
    <w:rsid w:val="00D20858"/>
    <w:rsid w:val="00D25237"/>
    <w:rsid w:val="00D268C6"/>
    <w:rsid w:val="00D326EF"/>
    <w:rsid w:val="00D3321C"/>
    <w:rsid w:val="00D55AD5"/>
    <w:rsid w:val="00D64296"/>
    <w:rsid w:val="00D70EE8"/>
    <w:rsid w:val="00D856B6"/>
    <w:rsid w:val="00D95D37"/>
    <w:rsid w:val="00D97FAD"/>
    <w:rsid w:val="00DB04A4"/>
    <w:rsid w:val="00DB378D"/>
    <w:rsid w:val="00DC11AC"/>
    <w:rsid w:val="00DC1F29"/>
    <w:rsid w:val="00DC67F3"/>
    <w:rsid w:val="00DD15D5"/>
    <w:rsid w:val="00DD441A"/>
    <w:rsid w:val="00DE2CF4"/>
    <w:rsid w:val="00DE6BF3"/>
    <w:rsid w:val="00DE7819"/>
    <w:rsid w:val="00E144FD"/>
    <w:rsid w:val="00E20082"/>
    <w:rsid w:val="00E206F2"/>
    <w:rsid w:val="00E2579A"/>
    <w:rsid w:val="00E35567"/>
    <w:rsid w:val="00E36560"/>
    <w:rsid w:val="00E41C13"/>
    <w:rsid w:val="00E4396B"/>
    <w:rsid w:val="00E550D5"/>
    <w:rsid w:val="00E669EC"/>
    <w:rsid w:val="00E66B87"/>
    <w:rsid w:val="00E7175A"/>
    <w:rsid w:val="00E7308B"/>
    <w:rsid w:val="00E80A74"/>
    <w:rsid w:val="00E95D4A"/>
    <w:rsid w:val="00EB4C19"/>
    <w:rsid w:val="00ED0843"/>
    <w:rsid w:val="00EE41F6"/>
    <w:rsid w:val="00EF0879"/>
    <w:rsid w:val="00EF1191"/>
    <w:rsid w:val="00EF3659"/>
    <w:rsid w:val="00F04F6E"/>
    <w:rsid w:val="00F1033A"/>
    <w:rsid w:val="00F21880"/>
    <w:rsid w:val="00F2320C"/>
    <w:rsid w:val="00F26EB2"/>
    <w:rsid w:val="00F3371B"/>
    <w:rsid w:val="00F34FC0"/>
    <w:rsid w:val="00F411A4"/>
    <w:rsid w:val="00F50646"/>
    <w:rsid w:val="00F642BE"/>
    <w:rsid w:val="00F775CA"/>
    <w:rsid w:val="00F779FA"/>
    <w:rsid w:val="00F87388"/>
    <w:rsid w:val="00FB7422"/>
    <w:rsid w:val="00FC333D"/>
    <w:rsid w:val="00FC439F"/>
    <w:rsid w:val="00FC4816"/>
    <w:rsid w:val="00FD67D2"/>
    <w:rsid w:val="00FE066B"/>
    <w:rsid w:val="00FE613B"/>
    <w:rsid w:val="00FE7B4A"/>
    <w:rsid w:val="00FF06F6"/>
    <w:rsid w:val="00FF11A1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EEC21F3"/>
  <w15:docId w15:val="{943C6D35-3A62-4AAB-95B5-EF3DABA4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DE2CF4"/>
    <w:pPr>
      <w:keepNext/>
      <w:tabs>
        <w:tab w:val="num" w:pos="0"/>
      </w:tabs>
      <w:spacing w:line="312" w:lineRule="auto"/>
      <w:jc w:val="center"/>
      <w:outlineLvl w:val="6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E2CF4"/>
    <w:rPr>
      <w:rFonts w:ascii=".VnTimeH" w:eastAsia="Times New Roman" w:hAnsi=".VnTimeH" w:cs="Times New Roman"/>
      <w:b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DE2CF4"/>
    <w:pPr>
      <w:spacing w:line="312" w:lineRule="auto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E2CF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E2CF4"/>
    <w:pPr>
      <w:spacing w:after="120"/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2CF4"/>
    <w:rPr>
      <w:rFonts w:ascii=".VnTime" w:eastAsia="Times New Roman" w:hAnsi=".VnTime" w:cs="Times New Roman"/>
      <w:sz w:val="26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2263C"/>
    <w:pPr>
      <w:suppressAutoHyphens w:val="0"/>
      <w:ind w:left="720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7E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5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B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8P2pJ2XePnzF/m9xbJghnE0Ls0t6cRoIxR9stRaoZjo=</DigestValue>
    </Reference>
    <Reference Type="http://www.w3.org/2000/09/xmldsig#Object" URI="#idOfficeObject">
      <DigestMethod Algorithm="http://www.w3.org/2001/04/xmlenc#sha256"/>
      <DigestValue>CjpG3vZC/zGhAStrfXziHOCAaIqm0mf7jxC2gXJOUu4=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IpAKYkQ3Q5GJuAm/n6C3aqFf7p/FH/GI3e/yB83wOVs=</DigestValue>
    </Reference>
  </SignedInfo>
  <SignatureValue>JZqrV6t9gt5ZLZU93z/bkXJFhDzE63C/C2K6WT1Pya0l4ItZsahv10SSbMUQYVh20ioEdvsHhO8o
72B7zE3hcYDhZ8gpu2iZ2+QioVVoS1QlOE8rRxzWGUwJvRt2OVhVePw4q0nDqOOSRKBMs5PsnuNu
WmQBxG/mCtV2gfUSqq0qVvG2PsRa1MwUXy986/kaxPfAgTev+8djT1hq1QN76ViRX9UaCvFawDuZ
XKSGceHmpEDh9trdUSegW8QQ40QzKGzafzacwNO3SfIctbdNRSkYAiKidR0GzOQbJVCMxS8VF6pG
0m3rL1cmwZsdCQnX1KScOe7uOfF5a5slU9Xw5w==</SignatureValue>
  <KeyInfo>
    <X509Data>
      <X509Certificate>MIIGDzCCA/egAwIBAgIQVAEBAVqcZfPuRVR4mZH/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/8kb8Et/c7jFeGfou39ikioL48upO6xvTkQMsscHkoohUEXjOkUGlmALscmM5mGtsU0wzIm0NKEJQzw0CnsGvWPsFM93rWhfOf0FnZCIlLF38kasGV+YVX9CRVB/C9t99lc4DE7ncVD8BxB7LMAsSGuSWd8YI86SF8RmQr0xiY7/QBUtukGSsr1q+AN95uoZQIDAQABo4IBczCCAW8wDAYDVR0TAQH/BAIwADAfBgNVHSMEGDAWgBRrlcTEKSPKJxPLBPD9dOrNvQj/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document.xml?ContentType=application/vnd.openxmlformats-officedocument.wordprocessingml.document.main+xml">
        <DigestMethod Algorithm="http://www.w3.org/2001/04/xmlenc#sha256"/>
        <DigestValue>FQJj3YIOaTD7+/smubetTO5/fpbkEnDLBmurbuT6DcI=</DigestValue>
      </Reference>
      <Reference URI="/word/endnotes.xml?ContentType=application/vnd.openxmlformats-officedocument.wordprocessingml.endnotes+xml">
        <DigestMethod Algorithm="http://www.w3.org/2001/04/xmlenc#sha256"/>
        <DigestValue>fiU6DpS3G75p8COhZne4Zu0OXMqau9Bz3PJEg35BddU=</DigestValue>
      </Reference>
      <Reference URI="/word/fontTable.xml?ContentType=application/vnd.openxmlformats-officedocument.wordprocessingml.fontTable+xml">
        <DigestMethod Algorithm="http://www.w3.org/2001/04/xmlenc#sha256"/>
        <DigestValue>QdSRBwhmQGhmeFrQ9GEr8RYLLPLPzi5zlmu6wKTsrKo=</DigestValue>
      </Reference>
      <Reference URI="/word/footer1.xml?ContentType=application/vnd.openxmlformats-officedocument.wordprocessingml.footer+xml">
        <DigestMethod Algorithm="http://www.w3.org/2001/04/xmlenc#sha256"/>
        <DigestValue>OV5M53q+otwWiBjWG4dPZm65ZXJ/WJlGVlMnOTheClw=</DigestValue>
      </Reference>
      <Reference URI="/word/footer2.xml?ContentType=application/vnd.openxmlformats-officedocument.wordprocessingml.footer+xml">
        <DigestMethod Algorithm="http://www.w3.org/2001/04/xmlenc#sha256"/>
        <DigestValue>ZS4nzg2Ga69rFedd0cdIM6RDg/djxSKZZWI7FFYcB+o=</DigestValue>
      </Reference>
      <Reference URI="/word/footer3.xml?ContentType=application/vnd.openxmlformats-officedocument.wordprocessingml.footer+xml">
        <DigestMethod Algorithm="http://www.w3.org/2001/04/xmlenc#sha256"/>
        <DigestValue>jiJQSx6BpdDNyCRlfaBsn5ZGSa261mOtvvdpWXsHXeI=</DigestValue>
      </Reference>
      <Reference URI="/word/footnotes.xml?ContentType=application/vnd.openxmlformats-officedocument.wordprocessingml.footnotes+xml">
        <DigestMethod Algorithm="http://www.w3.org/2001/04/xmlenc#sha256"/>
        <DigestValue>rMLcxFl6wiLyflh6Lar+uQ6tEZPdVuP4iiY+bv5RocA=</DigestValue>
      </Reference>
      <Reference URI="/word/header1.xml?ContentType=application/vnd.openxmlformats-officedocument.wordprocessingml.header+xml">
        <DigestMethod Algorithm="http://www.w3.org/2001/04/xmlenc#sha256"/>
        <DigestValue>TDkIhVY+t25RM/1pRkitZHV8gTsfpQlZqJ8v57QpjlE=</DigestValue>
      </Reference>
      <Reference URI="/word/header2.xml?ContentType=application/vnd.openxmlformats-officedocument.wordprocessingml.header+xml">
        <DigestMethod Algorithm="http://www.w3.org/2001/04/xmlenc#sha256"/>
        <DigestValue>8PefgaN45A9HfBlU7TcX+Kv46OhRW76tAzrkbPvbEzI=</DigestValue>
      </Reference>
      <Reference URI="/word/header3.xml?ContentType=application/vnd.openxmlformats-officedocument.wordprocessingml.header+xml">
        <DigestMethod Algorithm="http://www.w3.org/2001/04/xmlenc#sha256"/>
        <DigestValue>z0+O2Kz08XpmF/n28BNVKqy5RzUfXOKkUXTNQTaPuu0=</DigestValue>
      </Reference>
      <Reference URI="/word/numbering.xml?ContentType=application/vnd.openxmlformats-officedocument.wordprocessingml.numbering+xml">
        <DigestMethod Algorithm="http://www.w3.org/2001/04/xmlenc#sha256"/>
        <DigestValue>2eqXvyg3fC1TtS6fHoqu67FYqf5rVAQJjqfTwwbdgUQ=</DigestValue>
      </Reference>
      <Reference URI="/word/settings.xml?ContentType=application/vnd.openxmlformats-officedocument.wordprocessingml.settings+xml">
        <DigestMethod Algorithm="http://www.w3.org/2001/04/xmlenc#sha256"/>
        <DigestValue>hXsvR9Y/qxxhdmLk58jSki5916o1pD6JDWV75uhTOwY=</DigestValue>
      </Reference>
      <Reference URI="/word/styles.xml?ContentType=application/vnd.openxmlformats-officedocument.wordprocessingml.styles+xml">
        <DigestMethod Algorithm="http://www.w3.org/2001/04/xmlenc#sha256"/>
        <DigestValue>Yi7//xqDIUx7mB8NEPft4cI6SXLeQk/AtD1kJyqv3Ac=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CXMb+B6iJ3dIFD7A2+9QJesjj0HVl/hskdwaSxB1FWE=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2026-04-20T02:50:21Z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16.0.19530/27</OfficeVersion>
          <ApplicationVersion>16.0.19530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2026-04-20T02:50:21Z</xd:SigningTime>
          <xd:SigningCertificate>
            <xd:Cert>
              <xd:CertDigest>
                <DigestMethod Algorithm="http://www.w3.org/2001/04/xmlenc#sha256"/>
                <DigestValue>iC1HHQxA20d35KDms9N65R9GZ0jzVMBMKKSbWl6C2bI=</DigestValue>
              </xd:CertDigest>
              <xd:IssuerSerial>
                <X509IssuerName>C=VN, O=VIETNAM POSTS AND TELECOMMUNICATIONS GROUP, CN=VNPT-CA SHA2</X509IssuerName>
                <X509SerialNumber>111660364332471959088006825214114660330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BE22-0330-4098-ADF2-3B571C55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Thu Phuong 01- ACE Life Vietnam</dc:creator>
  <cp:lastModifiedBy>Nguyen, Thi Bich Ngoc</cp:lastModifiedBy>
  <cp:revision>8</cp:revision>
  <cp:lastPrinted>2025-07-17T03:02:00Z</cp:lastPrinted>
  <dcterms:created xsi:type="dcterms:W3CDTF">2026-04-17T02:47:00Z</dcterms:created>
  <dcterms:modified xsi:type="dcterms:W3CDTF">2026-04-20T02:49:00Z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2021-07-14T07:57:57Z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7824673c-4a41-4e4b-9d6e-4cec913ccf52</vt:lpwstr>
  </property>
  <property fmtid="{D5CDD505-2E9C-101B-9397-08002B2CF9AE}" pid="8" name="MSIP_Label_b279a5b4-1824-49e3-a612-20b3893cf696_ContentBits">
    <vt:lpwstr>0</vt:lpwstr>
  </property>
</Properties>
</file>